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3EF" w:rsidRDefault="00F66263" w:rsidP="008A7824">
      <w:pPr>
        <w:spacing w:after="240"/>
        <w:jc w:val="center"/>
        <w:rPr>
          <w:b/>
          <w:sz w:val="26"/>
          <w:szCs w:val="26"/>
        </w:rPr>
      </w:pPr>
      <w:r>
        <w:rPr>
          <w:b/>
          <w:sz w:val="26"/>
          <w:szCs w:val="26"/>
        </w:rPr>
        <w:t>STSM Application Form</w:t>
      </w:r>
    </w:p>
    <w:p w:rsidR="008A7824" w:rsidRPr="005151BD" w:rsidRDefault="00C66C1C" w:rsidP="008A7824">
      <w:pPr>
        <w:spacing w:after="240"/>
        <w:jc w:val="center"/>
        <w:rPr>
          <w:b/>
          <w:sz w:val="26"/>
          <w:szCs w:val="26"/>
        </w:rPr>
      </w:pPr>
      <w:r>
        <w:rPr>
          <w:b/>
          <w:sz w:val="26"/>
          <w:szCs w:val="26"/>
        </w:rPr>
        <w:t>6</w:t>
      </w:r>
      <w:r w:rsidR="008A7824" w:rsidRPr="008A7824">
        <w:rPr>
          <w:b/>
          <w:sz w:val="26"/>
          <w:szCs w:val="26"/>
          <w:vertAlign w:val="superscript"/>
        </w:rPr>
        <w:t>th</w:t>
      </w:r>
      <w:r w:rsidR="008A7824">
        <w:rPr>
          <w:b/>
          <w:sz w:val="26"/>
          <w:szCs w:val="26"/>
        </w:rPr>
        <w:t xml:space="preserve"> call for STSMs – Deadline </w:t>
      </w:r>
      <w:r>
        <w:rPr>
          <w:b/>
          <w:sz w:val="26"/>
          <w:szCs w:val="26"/>
        </w:rPr>
        <w:t>February 4</w:t>
      </w:r>
      <w:r w:rsidRPr="00C66C1C">
        <w:rPr>
          <w:b/>
          <w:sz w:val="26"/>
          <w:szCs w:val="26"/>
          <w:vertAlign w:val="superscript"/>
        </w:rPr>
        <w:t>th</w:t>
      </w:r>
      <w:r>
        <w:rPr>
          <w:b/>
          <w:sz w:val="26"/>
          <w:szCs w:val="26"/>
        </w:rPr>
        <w:t xml:space="preserve"> </w:t>
      </w:r>
      <w:r w:rsidR="008A7824">
        <w:rPr>
          <w:b/>
          <w:sz w:val="26"/>
          <w:szCs w:val="26"/>
        </w:rPr>
        <w:t>201</w:t>
      </w:r>
      <w:r>
        <w:rPr>
          <w:b/>
          <w:sz w:val="26"/>
          <w:szCs w:val="26"/>
        </w:rPr>
        <w:t>8</w:t>
      </w:r>
    </w:p>
    <w:p w:rsidR="008A7824" w:rsidRDefault="008A7824" w:rsidP="003B4F1D">
      <w:pPr>
        <w:spacing w:after="240"/>
        <w:jc w:val="both"/>
      </w:pPr>
    </w:p>
    <w:p w:rsidR="00402254" w:rsidRDefault="0042385C" w:rsidP="003B4F1D">
      <w:pPr>
        <w:spacing w:after="240"/>
        <w:jc w:val="both"/>
      </w:pPr>
      <w:r>
        <w:t>To apply for a S</w:t>
      </w:r>
      <w:r w:rsidR="00245ADA">
        <w:t xml:space="preserve">hort </w:t>
      </w:r>
      <w:r>
        <w:t>T</w:t>
      </w:r>
      <w:r w:rsidR="00245ADA">
        <w:t xml:space="preserve">erm </w:t>
      </w:r>
      <w:r>
        <w:t>S</w:t>
      </w:r>
      <w:r w:rsidR="00245ADA">
        <w:t xml:space="preserve">cientific </w:t>
      </w:r>
      <w:r>
        <w:t>M</w:t>
      </w:r>
      <w:r w:rsidR="00245ADA">
        <w:t>ission (STSM)</w:t>
      </w:r>
      <w:r>
        <w:t xml:space="preserve"> within the </w:t>
      </w:r>
      <w:r w:rsidR="00C66C1C">
        <w:rPr>
          <w:b/>
        </w:rPr>
        <w:t>6</w:t>
      </w:r>
      <w:r w:rsidR="00C66C1C" w:rsidRPr="00C66C1C">
        <w:rPr>
          <w:b/>
          <w:vertAlign w:val="superscript"/>
        </w:rPr>
        <w:t>th</w:t>
      </w:r>
      <w:r w:rsidR="00C66C1C">
        <w:rPr>
          <w:b/>
        </w:rPr>
        <w:t xml:space="preserve"> </w:t>
      </w:r>
      <w:r w:rsidR="00402254" w:rsidRPr="00402254">
        <w:rPr>
          <w:b/>
        </w:rPr>
        <w:t>call for STSMs</w:t>
      </w:r>
      <w:r w:rsidR="00402254">
        <w:t xml:space="preserve"> of the </w:t>
      </w:r>
      <w:r>
        <w:t xml:space="preserve">COST Action TU1403 on Adaptive Facades, please </w:t>
      </w:r>
      <w:r w:rsidR="00402254">
        <w:t xml:space="preserve">send the following documents (in .pdf) to </w:t>
      </w:r>
      <w:hyperlink r:id="rId8" w:history="1">
        <w:r w:rsidR="00402254" w:rsidRPr="007C1028">
          <w:rPr>
            <w:rStyle w:val="Hyperlink"/>
          </w:rPr>
          <w:t>Christian.Louter@tudelft.nl</w:t>
        </w:r>
      </w:hyperlink>
      <w:r w:rsidR="00402254">
        <w:t xml:space="preserve"> </w:t>
      </w:r>
      <w:r w:rsidR="00D24B92">
        <w:t>up to and including</w:t>
      </w:r>
      <w:bookmarkStart w:id="0" w:name="_GoBack"/>
      <w:bookmarkEnd w:id="0"/>
      <w:r w:rsidR="00402254">
        <w:t xml:space="preserve"> </w:t>
      </w:r>
      <w:r w:rsidR="00C66C1C">
        <w:rPr>
          <w:b/>
        </w:rPr>
        <w:t>February 4</w:t>
      </w:r>
      <w:r w:rsidR="00C66C1C" w:rsidRPr="00C66C1C">
        <w:rPr>
          <w:b/>
          <w:vertAlign w:val="superscript"/>
        </w:rPr>
        <w:t>th</w:t>
      </w:r>
      <w:r w:rsidR="00C66C1C">
        <w:rPr>
          <w:b/>
        </w:rPr>
        <w:t xml:space="preserve"> </w:t>
      </w:r>
      <w:r w:rsidR="00402254">
        <w:rPr>
          <w:b/>
        </w:rPr>
        <w:t xml:space="preserve"> </w:t>
      </w:r>
      <w:r w:rsidR="00402254" w:rsidRPr="00215160">
        <w:rPr>
          <w:b/>
        </w:rPr>
        <w:t>201</w:t>
      </w:r>
      <w:r w:rsidR="00C66C1C">
        <w:rPr>
          <w:b/>
        </w:rPr>
        <w:t>8</w:t>
      </w:r>
      <w:r w:rsidR="00402254">
        <w:rPr>
          <w:b/>
        </w:rPr>
        <w:t>:</w:t>
      </w:r>
    </w:p>
    <w:p w:rsidR="00402254" w:rsidRDefault="00402254" w:rsidP="003B4F1D">
      <w:pPr>
        <w:pStyle w:val="ListParagraph"/>
        <w:numPr>
          <w:ilvl w:val="0"/>
          <w:numId w:val="8"/>
        </w:numPr>
        <w:spacing w:after="240"/>
        <w:jc w:val="both"/>
      </w:pPr>
      <w:r>
        <w:t xml:space="preserve">this STSM application </w:t>
      </w:r>
      <w:r w:rsidR="003B4F1D">
        <w:t>form</w:t>
      </w:r>
      <w:r w:rsidR="00DD5874">
        <w:t>,</w:t>
      </w:r>
      <w:r>
        <w:t xml:space="preserve"> </w:t>
      </w:r>
      <w:r w:rsidR="006774D3">
        <w:t xml:space="preserve">filled according to your </w:t>
      </w:r>
      <w:r>
        <w:t xml:space="preserve">STSM plans, </w:t>
      </w:r>
    </w:p>
    <w:p w:rsidR="00402254" w:rsidRDefault="00D967F3" w:rsidP="003B4F1D">
      <w:pPr>
        <w:pStyle w:val="ListParagraph"/>
        <w:numPr>
          <w:ilvl w:val="0"/>
          <w:numId w:val="8"/>
        </w:numPr>
        <w:spacing w:after="240"/>
        <w:jc w:val="both"/>
      </w:pPr>
      <w:r>
        <w:t>an invitation letter</w:t>
      </w:r>
      <w:r w:rsidR="00C66C1C">
        <w:t xml:space="preserve"> </w:t>
      </w:r>
      <w:r>
        <w:t xml:space="preserve">from the </w:t>
      </w:r>
      <w:r w:rsidR="00344B86">
        <w:t>host</w:t>
      </w:r>
      <w:r>
        <w:t xml:space="preserve"> institution</w:t>
      </w:r>
      <w:r w:rsidR="00402254">
        <w:t>,</w:t>
      </w:r>
    </w:p>
    <w:p w:rsidR="00402254" w:rsidRDefault="00D967F3" w:rsidP="003B4F1D">
      <w:pPr>
        <w:pStyle w:val="ListParagraph"/>
        <w:numPr>
          <w:ilvl w:val="0"/>
          <w:numId w:val="8"/>
        </w:numPr>
        <w:spacing w:after="240"/>
        <w:jc w:val="both"/>
      </w:pPr>
      <w:r>
        <w:t>a support letter from the home institution</w:t>
      </w:r>
      <w:r w:rsidR="00402254">
        <w:t>,</w:t>
      </w:r>
    </w:p>
    <w:p w:rsidR="00402254" w:rsidRDefault="00344B86" w:rsidP="003B4F1D">
      <w:pPr>
        <w:pStyle w:val="ListParagraph"/>
        <w:numPr>
          <w:ilvl w:val="0"/>
          <w:numId w:val="8"/>
        </w:numPr>
        <w:spacing w:after="240"/>
        <w:jc w:val="both"/>
      </w:pPr>
      <w:r>
        <w:t xml:space="preserve">a </w:t>
      </w:r>
      <w:r w:rsidR="005910B0">
        <w:t>max. 2-page</w:t>
      </w:r>
      <w:r>
        <w:t xml:space="preserve"> CV</w:t>
      </w:r>
      <w:r w:rsidR="00DD5874">
        <w:t xml:space="preserve"> of the visitor</w:t>
      </w:r>
    </w:p>
    <w:p w:rsidR="00CB313D" w:rsidRDefault="00402254" w:rsidP="00CB313D">
      <w:pPr>
        <w:pStyle w:val="ListParagraph"/>
        <w:numPr>
          <w:ilvl w:val="0"/>
          <w:numId w:val="8"/>
        </w:numPr>
        <w:spacing w:after="240"/>
        <w:jc w:val="both"/>
      </w:pPr>
      <w:r>
        <w:t xml:space="preserve">a </w:t>
      </w:r>
      <w:r w:rsidR="00344B86">
        <w:t>list</w:t>
      </w:r>
      <w:r>
        <w:t xml:space="preserve"> of publications</w:t>
      </w:r>
      <w:r w:rsidR="00DD5874">
        <w:t xml:space="preserve"> of the visitor (if applicable).</w:t>
      </w:r>
    </w:p>
    <w:p w:rsidR="00CB313D" w:rsidRDefault="00CB313D" w:rsidP="00CB313D">
      <w:pPr>
        <w:spacing w:after="240"/>
        <w:jc w:val="both"/>
      </w:pPr>
      <w:r>
        <w:t xml:space="preserve">For the current call, </w:t>
      </w:r>
      <w:r w:rsidRPr="00CB313D">
        <w:rPr>
          <w:b/>
        </w:rPr>
        <w:t xml:space="preserve">STSMs can only proceed in the following timeframe: February 2018 until </w:t>
      </w:r>
      <w:r w:rsidRPr="00CB313D">
        <w:rPr>
          <w:b/>
        </w:rPr>
        <w:t>mid-April</w:t>
      </w:r>
      <w:r w:rsidRPr="00CB313D">
        <w:rPr>
          <w:b/>
        </w:rPr>
        <w:t xml:space="preserve"> 2018</w:t>
      </w:r>
      <w:r>
        <w:t>.</w:t>
      </w:r>
    </w:p>
    <w:p w:rsidR="00C0527E" w:rsidRDefault="00344B86" w:rsidP="003B4F1D">
      <w:pPr>
        <w:spacing w:after="240"/>
        <w:jc w:val="both"/>
      </w:pPr>
      <w:r>
        <w:t>Y</w:t>
      </w:r>
      <w:r w:rsidR="0042385C">
        <w:t>our</w:t>
      </w:r>
      <w:r w:rsidR="00CB313D">
        <w:t xml:space="preserve"> STSM </w:t>
      </w:r>
      <w:r w:rsidR="0042385C">
        <w:t xml:space="preserve">application will be evaluated by the STSM evaluation committee </w:t>
      </w:r>
      <w:r w:rsidR="00123335">
        <w:t>based on the following criteria:</w:t>
      </w:r>
    </w:p>
    <w:tbl>
      <w:tblPr>
        <w:tblStyle w:val="TableGrid"/>
        <w:tblW w:w="5000" w:type="pct"/>
        <w:tblLook w:val="04A0" w:firstRow="1" w:lastRow="0" w:firstColumn="1" w:lastColumn="0" w:noHBand="0" w:noVBand="1"/>
      </w:tblPr>
      <w:tblGrid>
        <w:gridCol w:w="400"/>
        <w:gridCol w:w="7643"/>
        <w:gridCol w:w="934"/>
        <w:gridCol w:w="877"/>
      </w:tblGrid>
      <w:tr w:rsidR="00C0527E" w:rsidRPr="00DD5874" w:rsidTr="00123335">
        <w:tc>
          <w:tcPr>
            <w:tcW w:w="203" w:type="pct"/>
          </w:tcPr>
          <w:p w:rsidR="00C0527E" w:rsidRPr="00DD5874" w:rsidRDefault="00C0527E" w:rsidP="00DD5874">
            <w:pPr>
              <w:spacing w:line="276" w:lineRule="auto"/>
              <w:jc w:val="both"/>
              <w:rPr>
                <w:b/>
              </w:rPr>
            </w:pPr>
          </w:p>
        </w:tc>
        <w:tc>
          <w:tcPr>
            <w:tcW w:w="3878" w:type="pct"/>
          </w:tcPr>
          <w:p w:rsidR="00C0527E" w:rsidRPr="00DD5874" w:rsidRDefault="00C0527E" w:rsidP="00DD5874">
            <w:pPr>
              <w:spacing w:line="276" w:lineRule="auto"/>
              <w:jc w:val="both"/>
              <w:rPr>
                <w:b/>
              </w:rPr>
            </w:pPr>
            <w:r w:rsidRPr="00DD5874">
              <w:rPr>
                <w:b/>
              </w:rPr>
              <w:t>Description</w:t>
            </w:r>
          </w:p>
        </w:tc>
        <w:tc>
          <w:tcPr>
            <w:tcW w:w="474" w:type="pct"/>
          </w:tcPr>
          <w:p w:rsidR="00C0527E" w:rsidRPr="00DD5874" w:rsidRDefault="00C0527E" w:rsidP="00DD5874">
            <w:pPr>
              <w:spacing w:line="276" w:lineRule="auto"/>
              <w:jc w:val="center"/>
              <w:rPr>
                <w:b/>
              </w:rPr>
            </w:pPr>
            <w:r w:rsidRPr="00DD5874">
              <w:rPr>
                <w:b/>
              </w:rPr>
              <w:t>Grading</w:t>
            </w:r>
          </w:p>
        </w:tc>
        <w:tc>
          <w:tcPr>
            <w:tcW w:w="445" w:type="pct"/>
          </w:tcPr>
          <w:p w:rsidR="00C0527E" w:rsidRPr="00DD5874" w:rsidRDefault="00123335" w:rsidP="00DD5874">
            <w:pPr>
              <w:spacing w:line="276" w:lineRule="auto"/>
              <w:jc w:val="center"/>
              <w:rPr>
                <w:b/>
              </w:rPr>
            </w:pPr>
            <w:r w:rsidRPr="00DD5874">
              <w:rPr>
                <w:b/>
              </w:rPr>
              <w:t>Weight</w:t>
            </w:r>
          </w:p>
        </w:tc>
      </w:tr>
      <w:tr w:rsidR="00C0527E" w:rsidTr="00123335">
        <w:tc>
          <w:tcPr>
            <w:tcW w:w="203" w:type="pct"/>
          </w:tcPr>
          <w:p w:rsidR="00C0527E" w:rsidRDefault="00123335" w:rsidP="00DD5874">
            <w:pPr>
              <w:spacing w:line="276" w:lineRule="auto"/>
              <w:jc w:val="both"/>
            </w:pPr>
            <w:r>
              <w:t>1.</w:t>
            </w:r>
          </w:p>
        </w:tc>
        <w:tc>
          <w:tcPr>
            <w:tcW w:w="3878" w:type="pct"/>
          </w:tcPr>
          <w:p w:rsidR="00C0527E" w:rsidRDefault="00C0527E" w:rsidP="00DD5874">
            <w:pPr>
              <w:spacing w:line="276" w:lineRule="auto"/>
              <w:jc w:val="both"/>
            </w:pPr>
            <w:r>
              <w:t>Quality and feasibility of the Workplan.</w:t>
            </w:r>
          </w:p>
        </w:tc>
        <w:tc>
          <w:tcPr>
            <w:tcW w:w="474" w:type="pct"/>
          </w:tcPr>
          <w:p w:rsidR="00C0527E" w:rsidRDefault="00C0527E" w:rsidP="00DD5874">
            <w:pPr>
              <w:spacing w:line="276" w:lineRule="auto"/>
              <w:jc w:val="center"/>
            </w:pPr>
            <w:r>
              <w:t>1 to 10</w:t>
            </w:r>
          </w:p>
        </w:tc>
        <w:tc>
          <w:tcPr>
            <w:tcW w:w="445" w:type="pct"/>
          </w:tcPr>
          <w:p w:rsidR="00C0527E" w:rsidRDefault="004C4937" w:rsidP="00DD5874">
            <w:pPr>
              <w:spacing w:line="276" w:lineRule="auto"/>
              <w:jc w:val="center"/>
            </w:pPr>
            <w:r>
              <w:t>17.5</w:t>
            </w:r>
            <w:r w:rsidR="00C0527E">
              <w:t xml:space="preserve"> %</w:t>
            </w:r>
          </w:p>
        </w:tc>
      </w:tr>
      <w:tr w:rsidR="00C0527E" w:rsidTr="00123335">
        <w:tc>
          <w:tcPr>
            <w:tcW w:w="203" w:type="pct"/>
          </w:tcPr>
          <w:p w:rsidR="00C0527E" w:rsidRDefault="00123335" w:rsidP="00DD5874">
            <w:pPr>
              <w:spacing w:line="276" w:lineRule="auto"/>
              <w:jc w:val="both"/>
            </w:pPr>
            <w:r>
              <w:t>2.</w:t>
            </w:r>
          </w:p>
        </w:tc>
        <w:tc>
          <w:tcPr>
            <w:tcW w:w="3878" w:type="pct"/>
          </w:tcPr>
          <w:p w:rsidR="00C0527E" w:rsidRDefault="00C0527E" w:rsidP="00DD5874">
            <w:pPr>
              <w:spacing w:line="276" w:lineRule="auto"/>
              <w:jc w:val="both"/>
            </w:pPr>
            <w:r>
              <w:t>Quality and feasibility of the Prospected Outcome</w:t>
            </w:r>
          </w:p>
        </w:tc>
        <w:tc>
          <w:tcPr>
            <w:tcW w:w="474" w:type="pct"/>
          </w:tcPr>
          <w:p w:rsidR="00C0527E" w:rsidRDefault="00C0527E" w:rsidP="00DD5874">
            <w:pPr>
              <w:spacing w:line="276" w:lineRule="auto"/>
              <w:jc w:val="center"/>
            </w:pPr>
            <w:r>
              <w:t>1 to 10</w:t>
            </w:r>
          </w:p>
        </w:tc>
        <w:tc>
          <w:tcPr>
            <w:tcW w:w="445" w:type="pct"/>
          </w:tcPr>
          <w:p w:rsidR="00C0527E" w:rsidRDefault="004C4937" w:rsidP="00DD5874">
            <w:pPr>
              <w:spacing w:line="276" w:lineRule="auto"/>
              <w:jc w:val="center"/>
            </w:pPr>
            <w:r>
              <w:t>17.5</w:t>
            </w:r>
            <w:r w:rsidR="00C0527E">
              <w:t xml:space="preserve"> %</w:t>
            </w:r>
          </w:p>
        </w:tc>
      </w:tr>
      <w:tr w:rsidR="00123335" w:rsidTr="00123335">
        <w:tc>
          <w:tcPr>
            <w:tcW w:w="203" w:type="pct"/>
          </w:tcPr>
          <w:p w:rsidR="00123335" w:rsidRDefault="00123335" w:rsidP="00DD5874">
            <w:pPr>
              <w:spacing w:line="276" w:lineRule="auto"/>
              <w:jc w:val="both"/>
            </w:pPr>
            <w:r>
              <w:t>3.</w:t>
            </w:r>
          </w:p>
        </w:tc>
        <w:tc>
          <w:tcPr>
            <w:tcW w:w="3878" w:type="pct"/>
          </w:tcPr>
          <w:p w:rsidR="00123335" w:rsidRDefault="00A13593" w:rsidP="00DD5874">
            <w:pPr>
              <w:spacing w:line="276" w:lineRule="auto"/>
              <w:jc w:val="both"/>
            </w:pPr>
            <w:r>
              <w:t>Suitability</w:t>
            </w:r>
            <w:r w:rsidR="00123335">
              <w:t xml:space="preserve"> of the applicant to execute the Workplan</w:t>
            </w:r>
            <w:r w:rsidR="008644D1">
              <w:t xml:space="preserve"> and to reach the Prospected O</w:t>
            </w:r>
            <w:r w:rsidR="00123335">
              <w:t>utcome</w:t>
            </w:r>
          </w:p>
        </w:tc>
        <w:tc>
          <w:tcPr>
            <w:tcW w:w="474" w:type="pct"/>
          </w:tcPr>
          <w:p w:rsidR="00123335" w:rsidRDefault="00123335" w:rsidP="00DD5874">
            <w:pPr>
              <w:spacing w:line="276" w:lineRule="auto"/>
              <w:jc w:val="center"/>
            </w:pPr>
            <w:r>
              <w:t>1 to 10</w:t>
            </w:r>
          </w:p>
        </w:tc>
        <w:tc>
          <w:tcPr>
            <w:tcW w:w="445" w:type="pct"/>
          </w:tcPr>
          <w:p w:rsidR="00123335" w:rsidRDefault="004C4937" w:rsidP="00DD5874">
            <w:pPr>
              <w:spacing w:line="276" w:lineRule="auto"/>
              <w:jc w:val="center"/>
            </w:pPr>
            <w:r>
              <w:t>17.5</w:t>
            </w:r>
            <w:r w:rsidR="00123335">
              <w:t xml:space="preserve"> %</w:t>
            </w:r>
          </w:p>
        </w:tc>
      </w:tr>
      <w:tr w:rsidR="00C0527E" w:rsidTr="00123335">
        <w:tc>
          <w:tcPr>
            <w:tcW w:w="203" w:type="pct"/>
          </w:tcPr>
          <w:p w:rsidR="00C0527E" w:rsidRDefault="00123335" w:rsidP="00DD5874">
            <w:pPr>
              <w:spacing w:line="276" w:lineRule="auto"/>
              <w:jc w:val="both"/>
            </w:pPr>
            <w:r>
              <w:t>4.</w:t>
            </w:r>
          </w:p>
        </w:tc>
        <w:tc>
          <w:tcPr>
            <w:tcW w:w="3878" w:type="pct"/>
          </w:tcPr>
          <w:p w:rsidR="00C0527E" w:rsidRDefault="00C0527E" w:rsidP="00DD5874">
            <w:pPr>
              <w:spacing w:line="276" w:lineRule="auto"/>
              <w:jc w:val="both"/>
            </w:pPr>
            <w:r>
              <w:t>Benefits of the STSM for the applicant (visitor)</w:t>
            </w:r>
          </w:p>
        </w:tc>
        <w:tc>
          <w:tcPr>
            <w:tcW w:w="474" w:type="pct"/>
          </w:tcPr>
          <w:p w:rsidR="00C0527E" w:rsidRDefault="00C0527E" w:rsidP="00DD5874">
            <w:pPr>
              <w:spacing w:line="276" w:lineRule="auto"/>
              <w:jc w:val="center"/>
            </w:pPr>
            <w:r>
              <w:t>1 to 10</w:t>
            </w:r>
          </w:p>
        </w:tc>
        <w:tc>
          <w:tcPr>
            <w:tcW w:w="445" w:type="pct"/>
          </w:tcPr>
          <w:p w:rsidR="00C0527E" w:rsidRDefault="004C4937" w:rsidP="00DD5874">
            <w:pPr>
              <w:spacing w:line="276" w:lineRule="auto"/>
              <w:jc w:val="center"/>
            </w:pPr>
            <w:r>
              <w:t xml:space="preserve">17.5 </w:t>
            </w:r>
            <w:r w:rsidR="00C0527E">
              <w:t>%</w:t>
            </w:r>
          </w:p>
        </w:tc>
      </w:tr>
      <w:tr w:rsidR="00C0527E" w:rsidTr="00123335">
        <w:tc>
          <w:tcPr>
            <w:tcW w:w="203" w:type="pct"/>
          </w:tcPr>
          <w:p w:rsidR="00C0527E" w:rsidRDefault="00123335" w:rsidP="00DD5874">
            <w:pPr>
              <w:spacing w:line="276" w:lineRule="auto"/>
              <w:jc w:val="both"/>
            </w:pPr>
            <w:r>
              <w:t>5.</w:t>
            </w:r>
          </w:p>
        </w:tc>
        <w:tc>
          <w:tcPr>
            <w:tcW w:w="3878" w:type="pct"/>
          </w:tcPr>
          <w:p w:rsidR="00C0527E" w:rsidRDefault="00C0527E" w:rsidP="00DD5874">
            <w:pPr>
              <w:spacing w:line="276" w:lineRule="auto"/>
              <w:jc w:val="both"/>
            </w:pPr>
            <w:r>
              <w:t>Benefits of the STSM for the COST Action TU1403</w:t>
            </w:r>
          </w:p>
        </w:tc>
        <w:tc>
          <w:tcPr>
            <w:tcW w:w="474" w:type="pct"/>
          </w:tcPr>
          <w:p w:rsidR="00C0527E" w:rsidRDefault="00C0527E" w:rsidP="00DD5874">
            <w:pPr>
              <w:spacing w:line="276" w:lineRule="auto"/>
              <w:jc w:val="center"/>
            </w:pPr>
            <w:r>
              <w:t>1 to 10</w:t>
            </w:r>
          </w:p>
        </w:tc>
        <w:tc>
          <w:tcPr>
            <w:tcW w:w="445" w:type="pct"/>
          </w:tcPr>
          <w:p w:rsidR="00C0527E" w:rsidRDefault="005346B9" w:rsidP="00DD5874">
            <w:pPr>
              <w:spacing w:line="276" w:lineRule="auto"/>
              <w:jc w:val="center"/>
            </w:pPr>
            <w:r>
              <w:t>30</w:t>
            </w:r>
            <w:r w:rsidR="00C0527E">
              <w:t xml:space="preserve"> %</w:t>
            </w:r>
          </w:p>
        </w:tc>
      </w:tr>
    </w:tbl>
    <w:p w:rsidR="004C4937" w:rsidRDefault="004C4937" w:rsidP="00D967F3">
      <w:pPr>
        <w:spacing w:before="120"/>
        <w:jc w:val="both"/>
      </w:pPr>
    </w:p>
    <w:p w:rsidR="004C4937" w:rsidRDefault="00402254" w:rsidP="003B4F1D">
      <w:pPr>
        <w:spacing w:after="240"/>
        <w:jc w:val="both"/>
      </w:pPr>
      <w:r>
        <w:t>For the current call (</w:t>
      </w:r>
      <w:r w:rsidR="00C66C1C">
        <w:t>6</w:t>
      </w:r>
      <w:r w:rsidRPr="00402254">
        <w:rPr>
          <w:vertAlign w:val="superscript"/>
        </w:rPr>
        <w:t>th</w:t>
      </w:r>
      <w:r>
        <w:t xml:space="preserve"> call</w:t>
      </w:r>
      <w:r w:rsidR="004C4937">
        <w:t xml:space="preserve">, </w:t>
      </w:r>
      <w:r w:rsidR="00C66C1C">
        <w:t xml:space="preserve">February </w:t>
      </w:r>
      <w:r w:rsidR="0079658C">
        <w:t>201</w:t>
      </w:r>
      <w:r w:rsidR="00C66C1C">
        <w:t>8</w:t>
      </w:r>
      <w:r w:rsidR="004C4937">
        <w:t xml:space="preserve">) priority will be given to STSMs that specifically address the deliverables as described in the </w:t>
      </w:r>
      <w:hyperlink r:id="rId9" w:history="1">
        <w:r w:rsidR="004C4937" w:rsidRPr="00484ECF">
          <w:rPr>
            <w:rStyle w:val="Hyperlink"/>
          </w:rPr>
          <w:t>M</w:t>
        </w:r>
        <w:r w:rsidR="004C4937">
          <w:rPr>
            <w:rStyle w:val="Hyperlink"/>
          </w:rPr>
          <w:t xml:space="preserve">emorandum of Understanding </w:t>
        </w:r>
        <w:r w:rsidR="004C4937" w:rsidRPr="00484ECF">
          <w:rPr>
            <w:rStyle w:val="Hyperlink"/>
          </w:rPr>
          <w:t xml:space="preserve">of the </w:t>
        </w:r>
        <w:r w:rsidR="004C4937">
          <w:rPr>
            <w:rStyle w:val="Hyperlink"/>
          </w:rPr>
          <w:t xml:space="preserve">COST </w:t>
        </w:r>
        <w:r w:rsidR="004C4937" w:rsidRPr="00484ECF">
          <w:rPr>
            <w:rStyle w:val="Hyperlink"/>
          </w:rPr>
          <w:t>Actio</w:t>
        </w:r>
        <w:r w:rsidR="004C4937">
          <w:rPr>
            <w:rStyle w:val="Hyperlink"/>
          </w:rPr>
          <w:t>n TU1403</w:t>
        </w:r>
      </w:hyperlink>
      <w:r w:rsidR="004C4937">
        <w:t>. This is expressed by the assigned higher weight of criteria “5. Benefits of the STSM for the COST Action TU1403” in the above</w:t>
      </w:r>
      <w:r w:rsidR="00245ADA">
        <w:t xml:space="preserve"> given</w:t>
      </w:r>
      <w:r w:rsidR="004C4937">
        <w:t xml:space="preserve"> table of criteria.</w:t>
      </w:r>
    </w:p>
    <w:p w:rsidR="00402254" w:rsidRDefault="00402254" w:rsidP="003B4F1D">
      <w:pPr>
        <w:spacing w:after="240"/>
        <w:jc w:val="both"/>
      </w:pPr>
      <w:r>
        <w:t>In addition, i</w:t>
      </w:r>
      <w:r w:rsidR="00627DE2">
        <w:t xml:space="preserve">t is expected that </w:t>
      </w:r>
      <w:r>
        <w:t xml:space="preserve">each STSM will </w:t>
      </w:r>
      <w:r w:rsidR="00627DE2">
        <w:t xml:space="preserve">– next to other planned outcomes – </w:t>
      </w:r>
      <w:r>
        <w:t>also</w:t>
      </w:r>
      <w:r w:rsidR="00627DE2">
        <w:t xml:space="preserve"> </w:t>
      </w:r>
      <w:r>
        <w:t xml:space="preserve">contribute to the Education Pack in the form of </w:t>
      </w:r>
      <w:proofErr w:type="spellStart"/>
      <w:r>
        <w:t>Powerpoint</w:t>
      </w:r>
      <w:proofErr w:type="spellEnd"/>
      <w:r>
        <w:t xml:space="preserve"> slides.</w:t>
      </w:r>
      <w:r w:rsidR="00627DE2">
        <w:t xml:space="preserve"> These slides should either give useful input to the Education Pack on the topic of the STSM and/or on the expertise of the visitor/host within the framework of Adaptive Facades.</w:t>
      </w:r>
    </w:p>
    <w:p w:rsidR="00DD5874" w:rsidRDefault="00DD5874" w:rsidP="00DD5874">
      <w:pPr>
        <w:spacing w:after="240"/>
        <w:jc w:val="both"/>
      </w:pPr>
      <w:r>
        <w:t xml:space="preserve">Before filling the application, please consult the STSM rules in the </w:t>
      </w:r>
      <w:hyperlink r:id="rId10" w:history="1">
        <w:r w:rsidRPr="005151BD">
          <w:rPr>
            <w:rStyle w:val="Hyperlink"/>
          </w:rPr>
          <w:t>COST Vademecum</w:t>
        </w:r>
      </w:hyperlink>
      <w:r>
        <w:t xml:space="preserve"> at Section 7. In case you have any questions about the application procedure or STSM rules, please contact </w:t>
      </w:r>
      <w:hyperlink r:id="rId11" w:history="1">
        <w:r w:rsidRPr="007C1028">
          <w:rPr>
            <w:rStyle w:val="Hyperlink"/>
          </w:rPr>
          <w:t>Christian.Louter@tudelft.nl</w:t>
        </w:r>
      </w:hyperlink>
      <w:r>
        <w:t xml:space="preserve">. </w:t>
      </w:r>
    </w:p>
    <w:p w:rsidR="00DD5874" w:rsidRDefault="00DD5874" w:rsidP="00DD5874">
      <w:pPr>
        <w:spacing w:after="240"/>
      </w:pPr>
      <w:r>
        <w:t>You may delete this first page of the application form when submitting your STSM proposal.</w:t>
      </w:r>
    </w:p>
    <w:p w:rsidR="0008362C" w:rsidRDefault="0008362C">
      <w:pPr>
        <w:spacing w:after="200"/>
      </w:pPr>
      <w:r>
        <w:br w:type="page"/>
      </w:r>
    </w:p>
    <w:tbl>
      <w:tblPr>
        <w:tblStyle w:val="TableGrid"/>
        <w:tblW w:w="5000" w:type="pct"/>
        <w:tblLook w:val="04A0" w:firstRow="1" w:lastRow="0" w:firstColumn="1" w:lastColumn="0" w:noHBand="0" w:noVBand="1"/>
      </w:tblPr>
      <w:tblGrid>
        <w:gridCol w:w="9854"/>
      </w:tblGrid>
      <w:tr w:rsidR="00245ADA" w:rsidRPr="00325156" w:rsidTr="00245ADA">
        <w:tc>
          <w:tcPr>
            <w:tcW w:w="5000" w:type="pct"/>
          </w:tcPr>
          <w:p w:rsidR="00245ADA" w:rsidRPr="00245ADA" w:rsidRDefault="00245ADA" w:rsidP="00387BF7">
            <w:pPr>
              <w:tabs>
                <w:tab w:val="left" w:pos="1346"/>
              </w:tabs>
              <w:spacing w:after="120"/>
              <w:rPr>
                <w:b/>
                <w:szCs w:val="20"/>
              </w:rPr>
            </w:pPr>
            <w:r w:rsidRPr="00245ADA">
              <w:rPr>
                <w:b/>
                <w:szCs w:val="20"/>
              </w:rPr>
              <w:lastRenderedPageBreak/>
              <w:t>Specify which deliverable will be worked on during the prospected STSM:</w:t>
            </w:r>
          </w:p>
          <w:p w:rsidR="00245ADA" w:rsidRPr="004C4937" w:rsidRDefault="001E51FC" w:rsidP="00387BF7">
            <w:pPr>
              <w:tabs>
                <w:tab w:val="left" w:pos="1346"/>
              </w:tabs>
              <w:rPr>
                <w:rFonts w:eastAsia="MS Gothic"/>
                <w:szCs w:val="20"/>
              </w:rPr>
            </w:pPr>
            <w:sdt>
              <w:sdtPr>
                <w:rPr>
                  <w:rFonts w:eastAsia="MS Gothic"/>
                  <w:szCs w:val="20"/>
                </w:rPr>
                <w:id w:val="1417287000"/>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None of the below mentioned</w:t>
            </w:r>
            <w:r w:rsidR="00245ADA">
              <w:rPr>
                <w:rFonts w:eastAsia="MS Gothic"/>
                <w:szCs w:val="20"/>
              </w:rPr>
              <w:t>, but instead the STSM focuses on …………..</w:t>
            </w:r>
          </w:p>
          <w:p w:rsidR="00245ADA" w:rsidRPr="004C4937" w:rsidRDefault="00245ADA" w:rsidP="00387BF7">
            <w:pPr>
              <w:tabs>
                <w:tab w:val="left" w:pos="1346"/>
              </w:tabs>
              <w:spacing w:before="120" w:after="120"/>
              <w:rPr>
                <w:szCs w:val="20"/>
                <w:u w:val="single"/>
              </w:rPr>
            </w:pPr>
            <w:r w:rsidRPr="004C4937">
              <w:rPr>
                <w:szCs w:val="20"/>
                <w:u w:val="single"/>
              </w:rPr>
              <w:t>Working Group 1:</w:t>
            </w:r>
          </w:p>
          <w:p w:rsidR="00245ADA" w:rsidRPr="004C4937" w:rsidRDefault="001E51FC" w:rsidP="00387BF7">
            <w:pPr>
              <w:tabs>
                <w:tab w:val="left" w:pos="1346"/>
              </w:tabs>
              <w:rPr>
                <w:rFonts w:eastAsia="MS Gothic"/>
                <w:szCs w:val="20"/>
              </w:rPr>
            </w:pPr>
            <w:sdt>
              <w:sdtPr>
                <w:rPr>
                  <w:rFonts w:eastAsia="MS Gothic"/>
                  <w:szCs w:val="20"/>
                </w:rPr>
                <w:id w:val="-373391483"/>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D.1.1. Report and database with current state-of-the-art adaptive façade materials, systems and new concepts</w:t>
            </w:r>
          </w:p>
          <w:p w:rsidR="00245ADA" w:rsidRPr="004C4937" w:rsidRDefault="001E51FC" w:rsidP="00387BF7">
            <w:pPr>
              <w:tabs>
                <w:tab w:val="left" w:pos="1346"/>
              </w:tabs>
              <w:rPr>
                <w:rFonts w:eastAsia="MS Gothic"/>
                <w:szCs w:val="20"/>
              </w:rPr>
            </w:pPr>
            <w:sdt>
              <w:sdtPr>
                <w:rPr>
                  <w:rFonts w:eastAsia="MS Gothic"/>
                  <w:szCs w:val="20"/>
                </w:rPr>
                <w:id w:val="1532696577"/>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D.1.2. Report real world case studies of adaptive façade applications.</w:t>
            </w:r>
          </w:p>
          <w:p w:rsidR="00245ADA" w:rsidRPr="004C4937" w:rsidRDefault="001E51FC" w:rsidP="00387BF7">
            <w:pPr>
              <w:tabs>
                <w:tab w:val="left" w:pos="1346"/>
              </w:tabs>
              <w:rPr>
                <w:rFonts w:eastAsia="MS Gothic"/>
                <w:szCs w:val="20"/>
              </w:rPr>
            </w:pPr>
            <w:sdt>
              <w:sdtPr>
                <w:rPr>
                  <w:rFonts w:eastAsia="MS Gothic"/>
                  <w:szCs w:val="20"/>
                </w:rPr>
                <w:id w:val="725034185"/>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D.1.3. Report on progress made in new adaptive technologies over the course of the Action.</w:t>
            </w:r>
          </w:p>
          <w:p w:rsidR="00245ADA" w:rsidRPr="004C4937" w:rsidRDefault="001E51FC" w:rsidP="00387BF7">
            <w:pPr>
              <w:tabs>
                <w:tab w:val="left" w:pos="1346"/>
              </w:tabs>
              <w:rPr>
                <w:rFonts w:eastAsia="MS Gothic"/>
                <w:szCs w:val="20"/>
              </w:rPr>
            </w:pPr>
            <w:sdt>
              <w:sdtPr>
                <w:rPr>
                  <w:rFonts w:eastAsia="MS Gothic"/>
                  <w:szCs w:val="20"/>
                </w:rPr>
                <w:id w:val="-2059927897"/>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D.1.4. Input and contributions to relevant parts of educational pack</w:t>
            </w:r>
          </w:p>
          <w:p w:rsidR="00245ADA" w:rsidRPr="004C4937" w:rsidRDefault="001E51FC" w:rsidP="00387BF7">
            <w:pPr>
              <w:tabs>
                <w:tab w:val="left" w:pos="1346"/>
              </w:tabs>
              <w:rPr>
                <w:rFonts w:eastAsia="MS Gothic"/>
                <w:szCs w:val="20"/>
              </w:rPr>
            </w:pPr>
            <w:sdt>
              <w:sdtPr>
                <w:rPr>
                  <w:rFonts w:eastAsia="MS Gothic"/>
                  <w:szCs w:val="20"/>
                </w:rPr>
                <w:id w:val="-1279096030"/>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D.1.5. Contribution to Industry Workshop</w:t>
            </w:r>
          </w:p>
          <w:p w:rsidR="00245ADA" w:rsidRPr="004C4937" w:rsidRDefault="001E51FC" w:rsidP="00387BF7">
            <w:pPr>
              <w:tabs>
                <w:tab w:val="left" w:pos="1346"/>
              </w:tabs>
              <w:rPr>
                <w:rFonts w:eastAsia="MS Gothic"/>
                <w:szCs w:val="20"/>
              </w:rPr>
            </w:pPr>
            <w:sdt>
              <w:sdtPr>
                <w:rPr>
                  <w:rFonts w:eastAsia="MS Gothic"/>
                  <w:szCs w:val="20"/>
                </w:rPr>
                <w:id w:val="14051829"/>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D.1.6. Contribution to Annual Training School for dissemination of expertise to Early Stage Researchers</w:t>
            </w:r>
          </w:p>
          <w:p w:rsidR="00245ADA" w:rsidRPr="004C4937" w:rsidRDefault="001E51FC" w:rsidP="00387BF7">
            <w:pPr>
              <w:tabs>
                <w:tab w:val="left" w:pos="1346"/>
              </w:tabs>
              <w:rPr>
                <w:rFonts w:eastAsia="MS Gothic"/>
                <w:szCs w:val="20"/>
              </w:rPr>
            </w:pPr>
            <w:sdt>
              <w:sdtPr>
                <w:rPr>
                  <w:rFonts w:eastAsia="MS Gothic"/>
                  <w:szCs w:val="20"/>
                </w:rPr>
                <w:id w:val="75332308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D.1.7. Annual STSMs for Early Stage Researchers on novel adaptive facade technologies</w:t>
            </w:r>
          </w:p>
          <w:p w:rsidR="00245ADA" w:rsidRPr="004C4937" w:rsidRDefault="00245ADA" w:rsidP="00387BF7">
            <w:pPr>
              <w:tabs>
                <w:tab w:val="left" w:pos="1346"/>
              </w:tabs>
              <w:spacing w:before="120" w:after="120"/>
              <w:rPr>
                <w:szCs w:val="20"/>
                <w:u w:val="single"/>
              </w:rPr>
            </w:pPr>
            <w:r w:rsidRPr="004C4937">
              <w:rPr>
                <w:szCs w:val="20"/>
                <w:u w:val="single"/>
              </w:rPr>
              <w:t>Working Group 2:</w:t>
            </w:r>
          </w:p>
          <w:p w:rsidR="00245ADA" w:rsidRPr="004C4937" w:rsidRDefault="001E51FC" w:rsidP="00387BF7">
            <w:pPr>
              <w:tabs>
                <w:tab w:val="left" w:pos="1346"/>
              </w:tabs>
              <w:rPr>
                <w:rFonts w:eastAsia="MS Gothic"/>
                <w:szCs w:val="20"/>
              </w:rPr>
            </w:pPr>
            <w:sdt>
              <w:sdtPr>
                <w:rPr>
                  <w:rFonts w:eastAsia="MS Gothic"/>
                  <w:szCs w:val="20"/>
                </w:rPr>
                <w:id w:val="-342158225"/>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 2.1. Report on current adaptive facades modelling techniques.</w:t>
            </w:r>
          </w:p>
          <w:p w:rsidR="00245ADA" w:rsidRPr="004C4937" w:rsidRDefault="001E51FC" w:rsidP="00387BF7">
            <w:pPr>
              <w:tabs>
                <w:tab w:val="left" w:pos="1346"/>
              </w:tabs>
              <w:rPr>
                <w:rFonts w:eastAsia="MS Gothic"/>
                <w:szCs w:val="20"/>
              </w:rPr>
            </w:pPr>
            <w:sdt>
              <w:sdtPr>
                <w:rPr>
                  <w:rFonts w:eastAsia="MS Gothic"/>
                  <w:szCs w:val="20"/>
                </w:rPr>
                <w:id w:val="75894916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D.2.2. Annual STSMs for Early Stage Researchers on theoretical modelling and numerical simulation of multi-functional and adaptive facade components and systems</w:t>
            </w:r>
          </w:p>
          <w:p w:rsidR="00245ADA" w:rsidRPr="004C4937" w:rsidRDefault="001E51FC" w:rsidP="00387BF7">
            <w:pPr>
              <w:tabs>
                <w:tab w:val="left" w:pos="1346"/>
              </w:tabs>
              <w:rPr>
                <w:rFonts w:eastAsia="MS Gothic"/>
                <w:szCs w:val="20"/>
              </w:rPr>
            </w:pPr>
            <w:sdt>
              <w:sdtPr>
                <w:rPr>
                  <w:rFonts w:eastAsia="MS Gothic"/>
                  <w:szCs w:val="20"/>
                </w:rPr>
                <w:id w:val="-65421874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D.2.3. Annual STSMs for Early Stage Researchers on experimental procedures and measurements for the evaluation of multi-functional and adaptive facades components and systems</w:t>
            </w:r>
          </w:p>
          <w:p w:rsidR="00245ADA" w:rsidRPr="004C4937" w:rsidRDefault="001E51FC" w:rsidP="00387BF7">
            <w:pPr>
              <w:tabs>
                <w:tab w:val="left" w:pos="1346"/>
              </w:tabs>
              <w:rPr>
                <w:rFonts w:eastAsia="MS Gothic"/>
                <w:szCs w:val="20"/>
              </w:rPr>
            </w:pPr>
            <w:sdt>
              <w:sdtPr>
                <w:rPr>
                  <w:rFonts w:eastAsia="MS Gothic"/>
                  <w:szCs w:val="20"/>
                </w:rPr>
                <w:id w:val="9953034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 2.4. Report on the validation of developed simulation tools and models</w:t>
            </w:r>
          </w:p>
          <w:p w:rsidR="00245ADA" w:rsidRPr="004C4937" w:rsidRDefault="001E51FC" w:rsidP="00387BF7">
            <w:pPr>
              <w:rPr>
                <w:rFonts w:eastAsia="MS Gothic"/>
                <w:szCs w:val="20"/>
              </w:rPr>
            </w:pPr>
            <w:sdt>
              <w:sdtPr>
                <w:rPr>
                  <w:rFonts w:eastAsia="MS Gothic"/>
                  <w:szCs w:val="20"/>
                </w:rPr>
                <w:id w:val="23913456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 2.5. Report on the developed experimental procedures.</w:t>
            </w:r>
          </w:p>
          <w:p w:rsidR="00245ADA" w:rsidRPr="004C4937" w:rsidRDefault="001E51FC" w:rsidP="00387BF7">
            <w:pPr>
              <w:tabs>
                <w:tab w:val="left" w:pos="1346"/>
              </w:tabs>
              <w:rPr>
                <w:rFonts w:eastAsia="MS Gothic"/>
                <w:szCs w:val="20"/>
              </w:rPr>
            </w:pPr>
            <w:sdt>
              <w:sdtPr>
                <w:rPr>
                  <w:rFonts w:eastAsia="MS Gothic"/>
                  <w:szCs w:val="20"/>
                </w:rPr>
                <w:id w:val="1270738099"/>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D.2.6. Contribution to Annual Training School for dissemination of expertise to Early Stage Researchers This will include topics on theoretical modelling, numerical simulation, experimental characterization and building integration of adaptive and multifunctional facades.</w:t>
            </w:r>
          </w:p>
          <w:p w:rsidR="00245ADA" w:rsidRPr="004C4937" w:rsidRDefault="001E51FC" w:rsidP="00387BF7">
            <w:pPr>
              <w:tabs>
                <w:tab w:val="left" w:pos="1346"/>
              </w:tabs>
              <w:rPr>
                <w:rFonts w:eastAsia="MS Gothic"/>
                <w:szCs w:val="20"/>
              </w:rPr>
            </w:pPr>
            <w:sdt>
              <w:sdtPr>
                <w:rPr>
                  <w:rFonts w:eastAsia="MS Gothic"/>
                  <w:szCs w:val="20"/>
                </w:rPr>
                <w:id w:val="6731672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D.2.7  Contribution to Education pack</w:t>
            </w:r>
          </w:p>
          <w:p w:rsidR="00245ADA" w:rsidRPr="004C4937" w:rsidRDefault="001E51FC" w:rsidP="00387BF7">
            <w:pPr>
              <w:tabs>
                <w:tab w:val="left" w:pos="1346"/>
              </w:tabs>
              <w:rPr>
                <w:rFonts w:eastAsia="MS Gothic"/>
                <w:szCs w:val="20"/>
              </w:rPr>
            </w:pPr>
            <w:sdt>
              <w:sdtPr>
                <w:rPr>
                  <w:rFonts w:eastAsia="MS Gothic"/>
                  <w:szCs w:val="20"/>
                </w:rPr>
                <w:id w:val="-2112430296"/>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D.2.8. Contribution to Industry Workshop</w:t>
            </w:r>
          </w:p>
          <w:p w:rsidR="00245ADA" w:rsidRPr="004C4937" w:rsidRDefault="001E51FC" w:rsidP="00387BF7">
            <w:pPr>
              <w:tabs>
                <w:tab w:val="left" w:pos="1346"/>
              </w:tabs>
              <w:rPr>
                <w:rFonts w:eastAsia="MS Gothic"/>
                <w:szCs w:val="20"/>
              </w:rPr>
            </w:pPr>
            <w:sdt>
              <w:sdtPr>
                <w:rPr>
                  <w:rFonts w:eastAsia="MS Gothic"/>
                  <w:szCs w:val="20"/>
                </w:rPr>
                <w:id w:val="2063363741"/>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D.2.9. Report / presentation on funding available for new European research projects</w:t>
            </w:r>
          </w:p>
          <w:p w:rsidR="00245ADA" w:rsidRPr="004C4937" w:rsidRDefault="00245ADA" w:rsidP="00387BF7">
            <w:pPr>
              <w:tabs>
                <w:tab w:val="left" w:pos="1346"/>
              </w:tabs>
              <w:spacing w:before="120" w:after="120"/>
              <w:rPr>
                <w:szCs w:val="20"/>
                <w:u w:val="single"/>
              </w:rPr>
            </w:pPr>
            <w:r w:rsidRPr="004C4937">
              <w:rPr>
                <w:szCs w:val="20"/>
                <w:u w:val="single"/>
              </w:rPr>
              <w:t>Working Group 3:</w:t>
            </w:r>
          </w:p>
          <w:p w:rsidR="00245ADA" w:rsidRPr="004C4937" w:rsidRDefault="001E51FC" w:rsidP="00387BF7">
            <w:pPr>
              <w:tabs>
                <w:tab w:val="left" w:pos="1346"/>
              </w:tabs>
              <w:rPr>
                <w:rFonts w:eastAsia="MS Gothic"/>
                <w:szCs w:val="20"/>
              </w:rPr>
            </w:pPr>
            <w:sdt>
              <w:sdtPr>
                <w:rPr>
                  <w:rFonts w:eastAsia="MS Gothic"/>
                  <w:szCs w:val="20"/>
                </w:rPr>
                <w:id w:val="-940829495"/>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szCs w:val="20"/>
              </w:rPr>
              <w:t xml:space="preserve"> </w:t>
            </w:r>
            <w:r w:rsidR="00245ADA" w:rsidRPr="004C4937">
              <w:rPr>
                <w:rFonts w:eastAsia="MS Gothic"/>
                <w:szCs w:val="20"/>
              </w:rPr>
              <w:t>D.3.1. Annual STSMs for PhD students and Early Stage Researchers on integration requirements and current and post-occupancy evaluation methods</w:t>
            </w:r>
          </w:p>
          <w:p w:rsidR="00245ADA" w:rsidRPr="004C4937" w:rsidRDefault="001E51FC" w:rsidP="00387BF7">
            <w:pPr>
              <w:rPr>
                <w:rFonts w:eastAsia="MS Gothic"/>
                <w:szCs w:val="20"/>
              </w:rPr>
            </w:pPr>
            <w:sdt>
              <w:sdtPr>
                <w:rPr>
                  <w:rFonts w:eastAsia="MS Gothic"/>
                  <w:szCs w:val="20"/>
                </w:rPr>
                <w:id w:val="-991174511"/>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 3.2. Report on the requirements for building and user integration</w:t>
            </w:r>
          </w:p>
          <w:p w:rsidR="00245ADA" w:rsidRPr="004C4937" w:rsidRDefault="001E51FC" w:rsidP="00387BF7">
            <w:pPr>
              <w:rPr>
                <w:rFonts w:eastAsia="MS Gothic"/>
                <w:szCs w:val="20"/>
              </w:rPr>
            </w:pPr>
            <w:sdt>
              <w:sdtPr>
                <w:rPr>
                  <w:rFonts w:eastAsia="MS Gothic"/>
                  <w:szCs w:val="20"/>
                </w:rPr>
                <w:id w:val="-2102485421"/>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 3.3. Report on current and post-occupancy evaluation methods.</w:t>
            </w:r>
          </w:p>
          <w:p w:rsidR="00245ADA" w:rsidRPr="004C4937" w:rsidRDefault="001E51FC" w:rsidP="00387BF7">
            <w:pPr>
              <w:tabs>
                <w:tab w:val="left" w:pos="1346"/>
              </w:tabs>
              <w:rPr>
                <w:rFonts w:eastAsia="MS Gothic"/>
                <w:szCs w:val="20"/>
              </w:rPr>
            </w:pPr>
            <w:sdt>
              <w:sdtPr>
                <w:rPr>
                  <w:rFonts w:eastAsia="MS Gothic"/>
                  <w:szCs w:val="20"/>
                </w:rPr>
                <w:id w:val="63699117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D.3.4. Input for the annual Training School for dissemination of expertise to Early Stage Researchers.</w:t>
            </w:r>
          </w:p>
          <w:p w:rsidR="00245ADA" w:rsidRPr="004C4937" w:rsidRDefault="001E51FC" w:rsidP="00387BF7">
            <w:pPr>
              <w:tabs>
                <w:tab w:val="left" w:pos="1346"/>
              </w:tabs>
              <w:rPr>
                <w:rFonts w:eastAsia="MS Gothic"/>
                <w:szCs w:val="20"/>
              </w:rPr>
            </w:pPr>
            <w:sdt>
              <w:sdtPr>
                <w:rPr>
                  <w:rFonts w:eastAsia="MS Gothic"/>
                  <w:szCs w:val="20"/>
                </w:rPr>
                <w:id w:val="603765215"/>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D.3.5 Contribution to Education pack</w:t>
            </w:r>
          </w:p>
          <w:p w:rsidR="00245ADA" w:rsidRPr="004C4937" w:rsidRDefault="001E51FC" w:rsidP="00387BF7">
            <w:pPr>
              <w:rPr>
                <w:rFonts w:eastAsia="MS Gothic"/>
                <w:szCs w:val="20"/>
              </w:rPr>
            </w:pPr>
            <w:sdt>
              <w:sdtPr>
                <w:rPr>
                  <w:rFonts w:eastAsia="MS Gothic"/>
                  <w:szCs w:val="20"/>
                </w:rPr>
                <w:id w:val="-59327790"/>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D.3.6. Contribution to Industry Workshop</w:t>
            </w:r>
          </w:p>
          <w:p w:rsidR="00245ADA" w:rsidRPr="004C4937" w:rsidRDefault="001E51FC" w:rsidP="00387BF7">
            <w:pPr>
              <w:tabs>
                <w:tab w:val="left" w:pos="1346"/>
              </w:tabs>
              <w:rPr>
                <w:rFonts w:eastAsia="MS Gothic"/>
                <w:szCs w:val="20"/>
              </w:rPr>
            </w:pPr>
            <w:sdt>
              <w:sdtPr>
                <w:rPr>
                  <w:rFonts w:eastAsia="MS Gothic"/>
                  <w:szCs w:val="20"/>
                </w:rPr>
                <w:id w:val="-305554443"/>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D.3.7. Report / presentation on funding opportunities for new European research projects</w:t>
            </w:r>
          </w:p>
          <w:p w:rsidR="00245ADA" w:rsidRPr="004C4937" w:rsidRDefault="00245ADA" w:rsidP="00387BF7">
            <w:pPr>
              <w:tabs>
                <w:tab w:val="left" w:pos="1346"/>
              </w:tabs>
              <w:spacing w:before="120" w:after="120"/>
              <w:rPr>
                <w:szCs w:val="20"/>
                <w:u w:val="single"/>
              </w:rPr>
            </w:pPr>
            <w:r w:rsidRPr="004C4937">
              <w:rPr>
                <w:szCs w:val="20"/>
                <w:u w:val="single"/>
              </w:rPr>
              <w:t>Working Group 4:</w:t>
            </w:r>
          </w:p>
          <w:p w:rsidR="00245ADA" w:rsidRPr="004C4937" w:rsidRDefault="001E51FC" w:rsidP="00387BF7">
            <w:pPr>
              <w:tabs>
                <w:tab w:val="left" w:pos="1346"/>
              </w:tabs>
              <w:rPr>
                <w:rFonts w:eastAsia="MS Gothic"/>
                <w:szCs w:val="20"/>
              </w:rPr>
            </w:pPr>
            <w:sdt>
              <w:sdtPr>
                <w:rPr>
                  <w:rFonts w:eastAsia="MS Gothic"/>
                  <w:szCs w:val="20"/>
                </w:rPr>
                <w:id w:val="-1612039865"/>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D.4.1 Creation and maintenance of the Action specific website</w:t>
            </w:r>
          </w:p>
          <w:p w:rsidR="00245ADA" w:rsidRPr="004C4937" w:rsidRDefault="001E51FC" w:rsidP="00387BF7">
            <w:pPr>
              <w:tabs>
                <w:tab w:val="left" w:pos="1346"/>
              </w:tabs>
              <w:rPr>
                <w:rFonts w:eastAsia="MS Gothic"/>
                <w:szCs w:val="20"/>
              </w:rPr>
            </w:pPr>
            <w:sdt>
              <w:sdtPr>
                <w:rPr>
                  <w:rFonts w:eastAsia="MS Gothic"/>
                  <w:szCs w:val="20"/>
                </w:rPr>
                <w:id w:val="-145455079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D.4.2. Organisation of all meetings and related minutes reports</w:t>
            </w:r>
          </w:p>
          <w:p w:rsidR="00245ADA" w:rsidRPr="004C4937" w:rsidRDefault="001E51FC" w:rsidP="00387BF7">
            <w:pPr>
              <w:tabs>
                <w:tab w:val="left" w:pos="1346"/>
              </w:tabs>
              <w:rPr>
                <w:rFonts w:eastAsia="MS Gothic"/>
                <w:szCs w:val="20"/>
              </w:rPr>
            </w:pPr>
            <w:sdt>
              <w:sdtPr>
                <w:rPr>
                  <w:rFonts w:eastAsia="MS Gothic"/>
                  <w:szCs w:val="20"/>
                </w:rPr>
                <w:id w:val="1414203761"/>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D.4.3. Educational pack content definitions and development</w:t>
            </w:r>
          </w:p>
          <w:p w:rsidR="00245ADA" w:rsidRPr="004C4937" w:rsidRDefault="001E51FC" w:rsidP="00387BF7">
            <w:pPr>
              <w:tabs>
                <w:tab w:val="left" w:pos="1346"/>
              </w:tabs>
              <w:rPr>
                <w:rFonts w:eastAsia="MS Gothic"/>
                <w:szCs w:val="20"/>
              </w:rPr>
            </w:pPr>
            <w:sdt>
              <w:sdtPr>
                <w:rPr>
                  <w:rFonts w:eastAsia="MS Gothic"/>
                  <w:szCs w:val="20"/>
                </w:rPr>
                <w:id w:val="2068070846"/>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D.4.3. Organisation of 3 Training Schools and related material published</w:t>
            </w:r>
          </w:p>
          <w:p w:rsidR="00245ADA" w:rsidRPr="004C4937" w:rsidRDefault="001E51FC" w:rsidP="00387BF7">
            <w:pPr>
              <w:tabs>
                <w:tab w:val="left" w:pos="1346"/>
              </w:tabs>
              <w:rPr>
                <w:rFonts w:eastAsia="MS Gothic"/>
                <w:szCs w:val="20"/>
              </w:rPr>
            </w:pPr>
            <w:sdt>
              <w:sdtPr>
                <w:rPr>
                  <w:rFonts w:eastAsia="MS Gothic"/>
                  <w:szCs w:val="20"/>
                </w:rPr>
                <w:id w:val="1543249017"/>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D.4.4. Completion of at least 20 STSMs by the end of the Action.</w:t>
            </w:r>
          </w:p>
          <w:p w:rsidR="00245ADA" w:rsidRPr="004C4937" w:rsidRDefault="001E51FC" w:rsidP="00387BF7">
            <w:pPr>
              <w:tabs>
                <w:tab w:val="left" w:pos="1346"/>
              </w:tabs>
              <w:rPr>
                <w:rFonts w:eastAsia="MS Gothic"/>
                <w:szCs w:val="20"/>
              </w:rPr>
            </w:pPr>
            <w:sdt>
              <w:sdtPr>
                <w:rPr>
                  <w:rFonts w:eastAsia="MS Gothic"/>
                  <w:szCs w:val="20"/>
                </w:rPr>
                <w:id w:val="-1408367431"/>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D.4.5. Organisation of Action Mid-term Conference (beginning of 3rd year)</w:t>
            </w:r>
          </w:p>
        </w:tc>
      </w:tr>
    </w:tbl>
    <w:p w:rsidR="005346B9" w:rsidRDefault="005346B9">
      <w:pPr>
        <w:spacing w:after="200"/>
      </w:pPr>
      <w:r>
        <w:br w:type="page"/>
      </w:r>
    </w:p>
    <w:p w:rsidR="005346B9" w:rsidRDefault="005346B9" w:rsidP="00D967F3">
      <w:pPr>
        <w:spacing w:before="120"/>
        <w:jc w:val="both"/>
      </w:pPr>
    </w:p>
    <w:tbl>
      <w:tblPr>
        <w:tblStyle w:val="TableGrid"/>
        <w:tblW w:w="4967" w:type="pct"/>
        <w:tblLook w:val="04A0" w:firstRow="1" w:lastRow="0" w:firstColumn="1" w:lastColumn="0" w:noHBand="0" w:noVBand="1"/>
      </w:tblPr>
      <w:tblGrid>
        <w:gridCol w:w="2056"/>
        <w:gridCol w:w="7733"/>
      </w:tblGrid>
      <w:tr w:rsidR="00325156" w:rsidTr="009D3C7F">
        <w:tc>
          <w:tcPr>
            <w:tcW w:w="1050" w:type="pct"/>
          </w:tcPr>
          <w:p w:rsidR="00325156" w:rsidRDefault="00325156" w:rsidP="007773EF">
            <w:pPr>
              <w:jc w:val="both"/>
            </w:pPr>
            <w:r w:rsidRPr="0042385C">
              <w:rPr>
                <w:b/>
              </w:rPr>
              <w:t>Title:</w:t>
            </w:r>
          </w:p>
        </w:tc>
        <w:tc>
          <w:tcPr>
            <w:tcW w:w="3950" w:type="pct"/>
          </w:tcPr>
          <w:p w:rsidR="00325156" w:rsidRDefault="00325156" w:rsidP="007773EF">
            <w:pPr>
              <w:jc w:val="both"/>
            </w:pPr>
            <w:r>
              <w:t>Provide a short title for your STSM</w:t>
            </w:r>
          </w:p>
        </w:tc>
      </w:tr>
      <w:tr w:rsidR="00325156" w:rsidRPr="00325156" w:rsidTr="009D3C7F">
        <w:tc>
          <w:tcPr>
            <w:tcW w:w="1050" w:type="pct"/>
          </w:tcPr>
          <w:p w:rsidR="00325156" w:rsidRDefault="008A48CE" w:rsidP="007773EF">
            <w:pPr>
              <w:jc w:val="both"/>
            </w:pPr>
            <w:r w:rsidRPr="0042385C">
              <w:rPr>
                <w:b/>
              </w:rPr>
              <w:t>Visitor</w:t>
            </w:r>
            <w:r w:rsidR="00325156" w:rsidRPr="0042385C">
              <w:rPr>
                <w:b/>
              </w:rPr>
              <w:t>:</w:t>
            </w:r>
          </w:p>
        </w:tc>
        <w:tc>
          <w:tcPr>
            <w:tcW w:w="3950" w:type="pct"/>
          </w:tcPr>
          <w:p w:rsidR="00325156" w:rsidRDefault="008A48CE" w:rsidP="009D3C7F">
            <w:pPr>
              <w:pStyle w:val="ListParagraph"/>
              <w:numPr>
                <w:ilvl w:val="0"/>
                <w:numId w:val="2"/>
              </w:numPr>
              <w:tabs>
                <w:tab w:val="left" w:pos="1346"/>
              </w:tabs>
              <w:ind w:left="212" w:hanging="167"/>
              <w:jc w:val="both"/>
              <w:rPr>
                <w:lang w:val="fr-CH"/>
              </w:rPr>
            </w:pPr>
            <w:r>
              <w:rPr>
                <w:lang w:val="fr-CH"/>
              </w:rPr>
              <w:t xml:space="preserve">Name: </w:t>
            </w:r>
            <w:r>
              <w:rPr>
                <w:lang w:val="fr-CH"/>
              </w:rPr>
              <w:tab/>
              <w:t>……….</w:t>
            </w:r>
          </w:p>
          <w:p w:rsidR="008A48CE" w:rsidRDefault="008A48CE" w:rsidP="009D3C7F">
            <w:pPr>
              <w:pStyle w:val="ListParagraph"/>
              <w:numPr>
                <w:ilvl w:val="0"/>
                <w:numId w:val="2"/>
              </w:numPr>
              <w:tabs>
                <w:tab w:val="left" w:pos="1346"/>
              </w:tabs>
              <w:ind w:left="212" w:hanging="167"/>
              <w:jc w:val="both"/>
              <w:rPr>
                <w:lang w:val="fr-CH"/>
              </w:rPr>
            </w:pPr>
            <w:r>
              <w:rPr>
                <w:lang w:val="fr-CH"/>
              </w:rPr>
              <w:t>Affiliation:</w:t>
            </w:r>
            <w:r>
              <w:rPr>
                <w:lang w:val="fr-CH"/>
              </w:rPr>
              <w:tab/>
              <w:t>……….</w:t>
            </w:r>
          </w:p>
          <w:p w:rsidR="008A48CE" w:rsidRDefault="008A48CE" w:rsidP="009D3C7F">
            <w:pPr>
              <w:pStyle w:val="ListParagraph"/>
              <w:numPr>
                <w:ilvl w:val="0"/>
                <w:numId w:val="2"/>
              </w:numPr>
              <w:tabs>
                <w:tab w:val="left" w:pos="1346"/>
              </w:tabs>
              <w:ind w:left="212" w:hanging="167"/>
              <w:jc w:val="both"/>
              <w:rPr>
                <w:lang w:val="fr-CH"/>
              </w:rPr>
            </w:pPr>
            <w:r>
              <w:rPr>
                <w:lang w:val="fr-CH"/>
              </w:rPr>
              <w:t>Country:</w:t>
            </w:r>
            <w:r>
              <w:rPr>
                <w:lang w:val="fr-CH"/>
              </w:rPr>
              <w:tab/>
              <w:t>……….</w:t>
            </w:r>
          </w:p>
          <w:p w:rsidR="00123335" w:rsidRDefault="00123335" w:rsidP="00123335">
            <w:pPr>
              <w:pStyle w:val="ListParagraph"/>
              <w:numPr>
                <w:ilvl w:val="0"/>
                <w:numId w:val="2"/>
              </w:numPr>
              <w:tabs>
                <w:tab w:val="left" w:pos="1346"/>
              </w:tabs>
              <w:ind w:left="212" w:hanging="167"/>
              <w:jc w:val="both"/>
            </w:pPr>
            <w:r w:rsidRPr="00123335">
              <w:t>ECI</w:t>
            </w:r>
            <w:r w:rsidR="0079485C" w:rsidRPr="00123335">
              <w:t>:</w:t>
            </w:r>
            <w:r w:rsidR="0079485C" w:rsidRPr="00123335">
              <w:tab/>
              <w:t xml:space="preserve">yes/no </w:t>
            </w:r>
          </w:p>
          <w:p w:rsidR="0079485C" w:rsidRPr="0079485C" w:rsidRDefault="00123335" w:rsidP="00123335">
            <w:pPr>
              <w:tabs>
                <w:tab w:val="left" w:pos="1346"/>
              </w:tabs>
              <w:ind w:left="45"/>
              <w:jc w:val="both"/>
            </w:pPr>
            <w:r>
              <w:t>(</w:t>
            </w:r>
            <w:r w:rsidR="0079485C" w:rsidRPr="00123335">
              <w:t>ECI = Early Career Investigator</w:t>
            </w:r>
            <w:r w:rsidRPr="00123335">
              <w:t>, a researcher within a time span of up to 8 years</w:t>
            </w:r>
            <w:r>
              <w:t xml:space="preserve"> from the date they obtained their PhD/doctorate (full-time equivalent), see </w:t>
            </w:r>
            <w:hyperlink r:id="rId12" w:history="1">
              <w:r w:rsidRPr="005151BD">
                <w:rPr>
                  <w:rStyle w:val="Hyperlink"/>
                </w:rPr>
                <w:t xml:space="preserve">COST </w:t>
              </w:r>
              <w:proofErr w:type="spellStart"/>
              <w:r w:rsidRPr="005151BD">
                <w:rPr>
                  <w:rStyle w:val="Hyperlink"/>
                </w:rPr>
                <w:t>Vademecum</w:t>
              </w:r>
              <w:proofErr w:type="spellEnd"/>
            </w:hyperlink>
            <w:r w:rsidRPr="00123335">
              <w:rPr>
                <w:rStyle w:val="Hyperlink"/>
                <w:color w:val="auto"/>
              </w:rPr>
              <w:t>)</w:t>
            </w:r>
            <w:r w:rsidR="0079485C">
              <w:t xml:space="preserve"> </w:t>
            </w:r>
            <w:r w:rsidR="0079485C" w:rsidRPr="0079485C">
              <w:t xml:space="preserve"> </w:t>
            </w:r>
          </w:p>
        </w:tc>
      </w:tr>
      <w:tr w:rsidR="00325156" w:rsidTr="009D3C7F">
        <w:tc>
          <w:tcPr>
            <w:tcW w:w="1050" w:type="pct"/>
          </w:tcPr>
          <w:p w:rsidR="00325156" w:rsidRDefault="008A48CE" w:rsidP="007773EF">
            <w:pPr>
              <w:jc w:val="both"/>
            </w:pPr>
            <w:r w:rsidRPr="0042385C">
              <w:rPr>
                <w:b/>
              </w:rPr>
              <w:t>Host</w:t>
            </w:r>
            <w:r w:rsidR="00325156" w:rsidRPr="0042385C">
              <w:rPr>
                <w:b/>
              </w:rPr>
              <w:t xml:space="preserve">: </w:t>
            </w:r>
          </w:p>
        </w:tc>
        <w:tc>
          <w:tcPr>
            <w:tcW w:w="3950" w:type="pct"/>
          </w:tcPr>
          <w:p w:rsidR="00325156" w:rsidRDefault="008A48CE" w:rsidP="009D3C7F">
            <w:pPr>
              <w:pStyle w:val="ListParagraph"/>
              <w:numPr>
                <w:ilvl w:val="0"/>
                <w:numId w:val="2"/>
              </w:numPr>
              <w:tabs>
                <w:tab w:val="left" w:pos="1346"/>
              </w:tabs>
              <w:ind w:left="212" w:hanging="167"/>
              <w:jc w:val="both"/>
            </w:pPr>
            <w:r w:rsidRPr="0079485C">
              <w:t>Name:</w:t>
            </w:r>
            <w:r>
              <w:tab/>
              <w:t>……….</w:t>
            </w:r>
          </w:p>
          <w:p w:rsidR="008A48CE" w:rsidRDefault="008A48CE" w:rsidP="009D3C7F">
            <w:pPr>
              <w:pStyle w:val="ListParagraph"/>
              <w:numPr>
                <w:ilvl w:val="0"/>
                <w:numId w:val="2"/>
              </w:numPr>
              <w:tabs>
                <w:tab w:val="left" w:pos="1346"/>
              </w:tabs>
              <w:ind w:left="212" w:hanging="167"/>
              <w:jc w:val="both"/>
            </w:pPr>
            <w:r w:rsidRPr="0079485C">
              <w:t>Affiliation</w:t>
            </w:r>
            <w:r>
              <w:t>:</w:t>
            </w:r>
            <w:r>
              <w:tab/>
              <w:t>……….</w:t>
            </w:r>
          </w:p>
          <w:p w:rsidR="008A48CE" w:rsidRDefault="008A48CE" w:rsidP="009D3C7F">
            <w:pPr>
              <w:pStyle w:val="ListParagraph"/>
              <w:numPr>
                <w:ilvl w:val="0"/>
                <w:numId w:val="2"/>
              </w:numPr>
              <w:tabs>
                <w:tab w:val="left" w:pos="1346"/>
              </w:tabs>
              <w:ind w:left="212" w:hanging="167"/>
              <w:jc w:val="both"/>
            </w:pPr>
            <w:r w:rsidRPr="0079485C">
              <w:t>Country</w:t>
            </w:r>
            <w:r>
              <w:t xml:space="preserve">: </w:t>
            </w:r>
            <w:r>
              <w:tab/>
              <w:t>……….</w:t>
            </w:r>
          </w:p>
          <w:p w:rsidR="00775966" w:rsidRDefault="00775966" w:rsidP="009F4DD1">
            <w:pPr>
              <w:tabs>
                <w:tab w:val="left" w:pos="1346"/>
              </w:tabs>
              <w:ind w:left="45"/>
              <w:jc w:val="both"/>
            </w:pPr>
            <w:r>
              <w:t>Please provide a letter</w:t>
            </w:r>
            <w:r w:rsidR="00344B86">
              <w:t>/email</w:t>
            </w:r>
            <w:r>
              <w:t xml:space="preserve"> of the host that confirms the intent to host the STSM</w:t>
            </w:r>
            <w:r w:rsidR="009F4DD1">
              <w:t xml:space="preserve"> visitor</w:t>
            </w:r>
            <w:r>
              <w:t>.</w:t>
            </w:r>
          </w:p>
        </w:tc>
      </w:tr>
      <w:tr w:rsidR="00325156" w:rsidTr="009D3C7F">
        <w:tc>
          <w:tcPr>
            <w:tcW w:w="1050" w:type="pct"/>
          </w:tcPr>
          <w:p w:rsidR="00325156" w:rsidRDefault="00325156" w:rsidP="007773EF">
            <w:pPr>
              <w:jc w:val="both"/>
            </w:pPr>
            <w:r w:rsidRPr="0042385C">
              <w:rPr>
                <w:b/>
              </w:rPr>
              <w:t>Dates:</w:t>
            </w:r>
          </w:p>
        </w:tc>
        <w:tc>
          <w:tcPr>
            <w:tcW w:w="3950" w:type="pct"/>
          </w:tcPr>
          <w:p w:rsidR="00325156" w:rsidRDefault="008A48CE" w:rsidP="009D3C7F">
            <w:pPr>
              <w:tabs>
                <w:tab w:val="left" w:pos="1346"/>
              </w:tabs>
              <w:jc w:val="both"/>
            </w:pPr>
            <w:r w:rsidRPr="0079485C">
              <w:t>From</w:t>
            </w:r>
            <w:r>
              <w:t>:</w:t>
            </w:r>
            <w:r>
              <w:tab/>
            </w:r>
            <w:proofErr w:type="spellStart"/>
            <w:r>
              <w:t>yyyy</w:t>
            </w:r>
            <w:proofErr w:type="spellEnd"/>
            <w:r w:rsidRPr="0079485C">
              <w:t>-</w:t>
            </w:r>
            <w:r>
              <w:t>mm-</w:t>
            </w:r>
            <w:proofErr w:type="spellStart"/>
            <w:r>
              <w:t>dd</w:t>
            </w:r>
            <w:proofErr w:type="spellEnd"/>
          </w:p>
          <w:p w:rsidR="008A48CE" w:rsidRDefault="008A48CE" w:rsidP="009D3C7F">
            <w:pPr>
              <w:tabs>
                <w:tab w:val="left" w:pos="1346"/>
              </w:tabs>
              <w:jc w:val="both"/>
            </w:pPr>
            <w:r w:rsidRPr="0079485C">
              <w:t>To</w:t>
            </w:r>
            <w:r>
              <w:t>:</w:t>
            </w:r>
            <w:r>
              <w:tab/>
            </w:r>
            <w:proofErr w:type="spellStart"/>
            <w:r>
              <w:t>yyyy</w:t>
            </w:r>
            <w:proofErr w:type="spellEnd"/>
            <w:r>
              <w:t>-mm-</w:t>
            </w:r>
            <w:proofErr w:type="spellStart"/>
            <w:r>
              <w:t>dd</w:t>
            </w:r>
            <w:proofErr w:type="spellEnd"/>
          </w:p>
          <w:p w:rsidR="00DB0989" w:rsidRDefault="008A48CE" w:rsidP="009D3C7F">
            <w:pPr>
              <w:tabs>
                <w:tab w:val="left" w:pos="1346"/>
              </w:tabs>
              <w:jc w:val="both"/>
            </w:pPr>
            <w:proofErr w:type="spellStart"/>
            <w:r>
              <w:t>Nr</w:t>
            </w:r>
            <w:proofErr w:type="spellEnd"/>
            <w:r>
              <w:t xml:space="preserve">. </w:t>
            </w:r>
            <w:r w:rsidRPr="009D3C7F">
              <w:t>of</w:t>
            </w:r>
            <w:r>
              <w:t xml:space="preserve"> days:</w:t>
            </w:r>
            <w:r>
              <w:tab/>
              <w:t>0</w:t>
            </w:r>
            <w:r w:rsidR="00333599">
              <w:t>00</w:t>
            </w:r>
            <w:r w:rsidR="00DB0989">
              <w:t xml:space="preserve"> (</w:t>
            </w:r>
            <w:r w:rsidR="009D3C7F">
              <w:t xml:space="preserve">between 5-90 days; or </w:t>
            </w:r>
            <w:r w:rsidR="00132DC1">
              <w:t xml:space="preserve">between 91-180 days </w:t>
            </w:r>
            <w:r w:rsidR="009D3C7F">
              <w:t>under ECI conditions)</w:t>
            </w:r>
          </w:p>
          <w:p w:rsidR="008A48CE" w:rsidRDefault="00DB0989" w:rsidP="00DB0989">
            <w:pPr>
              <w:jc w:val="both"/>
            </w:pPr>
            <w:r>
              <w:t xml:space="preserve">Please consult the STSM rules in the </w:t>
            </w:r>
            <w:hyperlink r:id="rId13" w:history="1">
              <w:r w:rsidRPr="005151BD">
                <w:rPr>
                  <w:rStyle w:val="Hyperlink"/>
                </w:rPr>
                <w:t xml:space="preserve">COST </w:t>
              </w:r>
              <w:proofErr w:type="spellStart"/>
              <w:r w:rsidRPr="005151BD">
                <w:rPr>
                  <w:rStyle w:val="Hyperlink"/>
                </w:rPr>
                <w:t>Vademecum</w:t>
              </w:r>
              <w:proofErr w:type="spellEnd"/>
            </w:hyperlink>
            <w:r>
              <w:t xml:space="preserve"> at Section 7.</w:t>
            </w:r>
          </w:p>
        </w:tc>
      </w:tr>
      <w:tr w:rsidR="00325156" w:rsidTr="009D3C7F">
        <w:tc>
          <w:tcPr>
            <w:tcW w:w="1050" w:type="pct"/>
          </w:tcPr>
          <w:p w:rsidR="00325156" w:rsidRPr="0042385C" w:rsidRDefault="00325156" w:rsidP="007773EF">
            <w:pPr>
              <w:jc w:val="both"/>
              <w:rPr>
                <w:b/>
              </w:rPr>
            </w:pPr>
            <w:r w:rsidRPr="0042385C">
              <w:rPr>
                <w:b/>
              </w:rPr>
              <w:t>Requested budget:</w:t>
            </w:r>
          </w:p>
        </w:tc>
        <w:tc>
          <w:tcPr>
            <w:tcW w:w="3950" w:type="pct"/>
          </w:tcPr>
          <w:p w:rsidR="00325156" w:rsidRDefault="00067375" w:rsidP="00067375">
            <w:pPr>
              <w:jc w:val="both"/>
            </w:pPr>
            <w:r>
              <w:t xml:space="preserve">a) </w:t>
            </w:r>
            <w:r w:rsidR="00325156" w:rsidRPr="00067375">
              <w:t>000</w:t>
            </w:r>
            <w:r>
              <w:t xml:space="preserve"> Euro for t</w:t>
            </w:r>
            <w:r w:rsidR="00325156">
              <w:t xml:space="preserve">ravel </w:t>
            </w:r>
          </w:p>
          <w:p w:rsidR="00325156" w:rsidRDefault="00067375" w:rsidP="00067375">
            <w:pPr>
              <w:tabs>
                <w:tab w:val="left" w:pos="1346"/>
              </w:tabs>
              <w:jc w:val="both"/>
            </w:pPr>
            <w:r>
              <w:t xml:space="preserve">b) </w:t>
            </w:r>
            <w:r w:rsidR="00325156" w:rsidRPr="00067375">
              <w:t>000</w:t>
            </w:r>
            <w:r w:rsidR="00325156">
              <w:t xml:space="preserve"> </w:t>
            </w:r>
            <w:r w:rsidR="00325156" w:rsidRPr="00067375">
              <w:t>Euro</w:t>
            </w:r>
            <w:r w:rsidR="00325156">
              <w:t xml:space="preserve"> for </w:t>
            </w:r>
            <w:r>
              <w:t>stay</w:t>
            </w:r>
            <w:r w:rsidR="00325156">
              <w:t xml:space="preserve"> and meals</w:t>
            </w:r>
            <w:r w:rsidR="00764CEE">
              <w:t xml:space="preserve"> (max. </w:t>
            </w:r>
            <w:r w:rsidR="00A1229B">
              <w:t>160 E</w:t>
            </w:r>
            <w:r w:rsidR="00764CEE">
              <w:t>uro/day)</w:t>
            </w:r>
          </w:p>
          <w:p w:rsidR="00325156" w:rsidRDefault="00067375" w:rsidP="00067375">
            <w:pPr>
              <w:tabs>
                <w:tab w:val="left" w:pos="1346"/>
              </w:tabs>
              <w:jc w:val="both"/>
            </w:pPr>
            <w:r>
              <w:t xml:space="preserve">c) </w:t>
            </w:r>
            <w:r w:rsidR="00325156">
              <w:t xml:space="preserve">000 </w:t>
            </w:r>
            <w:r w:rsidR="00325156" w:rsidRPr="00067375">
              <w:t>Euro</w:t>
            </w:r>
            <w:r>
              <w:t xml:space="preserve"> t</w:t>
            </w:r>
            <w:r w:rsidR="00325156">
              <w:t>otal budget</w:t>
            </w:r>
            <w:r>
              <w:t xml:space="preserve"> (=</w:t>
            </w:r>
            <w:proofErr w:type="spellStart"/>
            <w:r>
              <w:t>a+b</w:t>
            </w:r>
            <w:proofErr w:type="spellEnd"/>
            <w:r>
              <w:t>)</w:t>
            </w:r>
            <w:r w:rsidR="00F3285A">
              <w:t xml:space="preserve"> (max. 2500 Euro, or max. 3500 Euro under ECI conditions)</w:t>
            </w:r>
          </w:p>
          <w:p w:rsidR="0008362C" w:rsidRDefault="007773EF" w:rsidP="003B4F1D">
            <w:pPr>
              <w:jc w:val="both"/>
            </w:pPr>
            <w:r>
              <w:t>Please c</w:t>
            </w:r>
            <w:r w:rsidR="005151BD">
              <w:t xml:space="preserve">onsult the budget rules in the </w:t>
            </w:r>
            <w:hyperlink r:id="rId14" w:history="1">
              <w:r w:rsidR="005151BD" w:rsidRPr="005151BD">
                <w:rPr>
                  <w:rStyle w:val="Hyperlink"/>
                </w:rPr>
                <w:t xml:space="preserve">COST </w:t>
              </w:r>
              <w:proofErr w:type="spellStart"/>
              <w:r w:rsidR="005151BD" w:rsidRPr="005151BD">
                <w:rPr>
                  <w:rStyle w:val="Hyperlink"/>
                </w:rPr>
                <w:t>Vademecum</w:t>
              </w:r>
              <w:proofErr w:type="spellEnd"/>
            </w:hyperlink>
            <w:r w:rsidR="005151BD">
              <w:t xml:space="preserve"> at Section </w:t>
            </w:r>
            <w:r>
              <w:t>7.</w:t>
            </w:r>
          </w:p>
        </w:tc>
      </w:tr>
      <w:tr w:rsidR="0042385C" w:rsidTr="009D3C7F">
        <w:tc>
          <w:tcPr>
            <w:tcW w:w="5000" w:type="pct"/>
            <w:gridSpan w:val="2"/>
          </w:tcPr>
          <w:p w:rsidR="0042385C" w:rsidRPr="0042385C" w:rsidRDefault="0042385C" w:rsidP="007773EF">
            <w:pPr>
              <w:jc w:val="both"/>
              <w:rPr>
                <w:b/>
              </w:rPr>
            </w:pPr>
            <w:r w:rsidRPr="0042385C">
              <w:rPr>
                <w:b/>
              </w:rPr>
              <w:t xml:space="preserve">Workplan: </w:t>
            </w:r>
            <w:r w:rsidRPr="0042385C">
              <w:t>(max. 1.5 A4)</w:t>
            </w:r>
          </w:p>
          <w:p w:rsidR="0042385C" w:rsidRDefault="0042385C" w:rsidP="007773EF">
            <w:pPr>
              <w:jc w:val="both"/>
            </w:pPr>
            <w:r>
              <w:t xml:space="preserve">Provide a description of the planned activities during your STSM </w:t>
            </w:r>
            <w:r w:rsidR="0079485C">
              <w:t>thereby addressing the following:</w:t>
            </w:r>
          </w:p>
          <w:p w:rsidR="0079485C" w:rsidRDefault="0079485C" w:rsidP="0079485C">
            <w:pPr>
              <w:pStyle w:val="ListParagraph"/>
              <w:numPr>
                <w:ilvl w:val="0"/>
                <w:numId w:val="2"/>
              </w:numPr>
              <w:jc w:val="both"/>
            </w:pPr>
            <w:r>
              <w:t>Background</w:t>
            </w:r>
          </w:p>
          <w:p w:rsidR="0079485C" w:rsidRDefault="0079485C" w:rsidP="0079485C">
            <w:pPr>
              <w:pStyle w:val="ListParagraph"/>
              <w:numPr>
                <w:ilvl w:val="0"/>
                <w:numId w:val="2"/>
              </w:numPr>
              <w:jc w:val="both"/>
            </w:pPr>
            <w:r>
              <w:t>Aims and objectives</w:t>
            </w:r>
          </w:p>
          <w:p w:rsidR="007773EF" w:rsidRDefault="0079485C" w:rsidP="0079485C">
            <w:pPr>
              <w:pStyle w:val="ListParagraph"/>
              <w:numPr>
                <w:ilvl w:val="0"/>
                <w:numId w:val="2"/>
              </w:numPr>
              <w:jc w:val="both"/>
            </w:pPr>
            <w:r>
              <w:t>Description of the work to be carried out by the visitor at the host institution</w:t>
            </w:r>
          </w:p>
          <w:p w:rsidR="0079485C" w:rsidRDefault="0079485C" w:rsidP="00A13593">
            <w:pPr>
              <w:pStyle w:val="ListParagraph"/>
              <w:numPr>
                <w:ilvl w:val="0"/>
                <w:numId w:val="2"/>
              </w:numPr>
              <w:jc w:val="both"/>
            </w:pPr>
            <w:r>
              <w:t>Justification for choice of host institution</w:t>
            </w:r>
          </w:p>
        </w:tc>
      </w:tr>
      <w:tr w:rsidR="0042385C" w:rsidTr="009D3C7F">
        <w:tc>
          <w:tcPr>
            <w:tcW w:w="5000" w:type="pct"/>
            <w:gridSpan w:val="2"/>
          </w:tcPr>
          <w:p w:rsidR="0042385C" w:rsidRDefault="0042385C" w:rsidP="007773EF">
            <w:pPr>
              <w:jc w:val="both"/>
            </w:pPr>
            <w:r w:rsidRPr="0042385C">
              <w:rPr>
                <w:b/>
              </w:rPr>
              <w:t xml:space="preserve">Prospected </w:t>
            </w:r>
            <w:r w:rsidR="00A13593">
              <w:rPr>
                <w:b/>
              </w:rPr>
              <w:t>O</w:t>
            </w:r>
            <w:r w:rsidRPr="0042385C">
              <w:rPr>
                <w:b/>
              </w:rPr>
              <w:t xml:space="preserve">utcome: </w:t>
            </w:r>
            <w:r>
              <w:t xml:space="preserve">(max. </w:t>
            </w:r>
            <w:r w:rsidR="007773EF">
              <w:t>10</w:t>
            </w:r>
            <w:r>
              <w:t xml:space="preserve"> lines)</w:t>
            </w:r>
          </w:p>
          <w:p w:rsidR="007773EF" w:rsidRDefault="0042385C" w:rsidP="007773EF">
            <w:pPr>
              <w:jc w:val="both"/>
            </w:pPr>
            <w:r>
              <w:t>Describe what the output of your STSM will be, for instance:</w:t>
            </w:r>
          </w:p>
          <w:p w:rsidR="0042385C" w:rsidRDefault="0042385C" w:rsidP="007773EF">
            <w:pPr>
              <w:jc w:val="both"/>
            </w:pPr>
            <w:r>
              <w:t xml:space="preserve">a) the STSM contributes to a deliverable described in the </w:t>
            </w:r>
            <w:hyperlink r:id="rId15" w:history="1">
              <w:r w:rsidRPr="00484ECF">
                <w:rPr>
                  <w:rStyle w:val="Hyperlink"/>
                </w:rPr>
                <w:t>MoU of the Action</w:t>
              </w:r>
            </w:hyperlink>
          </w:p>
          <w:p w:rsidR="0042385C" w:rsidRDefault="0042385C" w:rsidP="007773EF">
            <w:pPr>
              <w:jc w:val="both"/>
            </w:pPr>
            <w:r>
              <w:t>b) the STSM results in a joint journal</w:t>
            </w:r>
            <w:r w:rsidR="00444345">
              <w:t>/conference</w:t>
            </w:r>
            <w:r>
              <w:t xml:space="preserve"> publication </w:t>
            </w:r>
            <w:r w:rsidR="00444345">
              <w:t>(please indicate the journal/conference)</w:t>
            </w:r>
          </w:p>
          <w:p w:rsidR="0042385C" w:rsidRDefault="0042385C" w:rsidP="007773EF">
            <w:pPr>
              <w:jc w:val="both"/>
            </w:pPr>
            <w:r>
              <w:t>c) the STSM results in a joint research proposal</w:t>
            </w:r>
          </w:p>
          <w:p w:rsidR="007773EF" w:rsidRDefault="0042385C" w:rsidP="007773EF">
            <w:pPr>
              <w:jc w:val="both"/>
            </w:pPr>
            <w:r>
              <w:t>d) other output (give description)</w:t>
            </w:r>
          </w:p>
        </w:tc>
      </w:tr>
      <w:tr w:rsidR="00A13593" w:rsidTr="00F35600">
        <w:tc>
          <w:tcPr>
            <w:tcW w:w="5000" w:type="pct"/>
            <w:gridSpan w:val="2"/>
          </w:tcPr>
          <w:p w:rsidR="00A13593" w:rsidRDefault="00A13593" w:rsidP="00F35600">
            <w:pPr>
              <w:jc w:val="both"/>
            </w:pPr>
            <w:r w:rsidRPr="00A13593">
              <w:rPr>
                <w:b/>
              </w:rPr>
              <w:t>Benefits of the STSM:</w:t>
            </w:r>
            <w:r>
              <w:t xml:space="preserve"> (max. 10 lines)</w:t>
            </w:r>
          </w:p>
          <w:p w:rsidR="00A13593" w:rsidRPr="0042385C" w:rsidRDefault="00A13593" w:rsidP="00F35600">
            <w:pPr>
              <w:jc w:val="both"/>
              <w:rPr>
                <w:b/>
              </w:rPr>
            </w:pPr>
            <w:r>
              <w:t xml:space="preserve">Please describe the benefits of the STSM for the visitor (and host) and </w:t>
            </w:r>
            <w:r w:rsidR="004A6A2C">
              <w:t xml:space="preserve">the benefits </w:t>
            </w:r>
            <w:r>
              <w:t>for the COST Action TU1403.</w:t>
            </w:r>
          </w:p>
        </w:tc>
      </w:tr>
      <w:tr w:rsidR="0042385C" w:rsidTr="009D3C7F">
        <w:tc>
          <w:tcPr>
            <w:tcW w:w="5000" w:type="pct"/>
            <w:gridSpan w:val="2"/>
          </w:tcPr>
          <w:p w:rsidR="0042385C" w:rsidRDefault="0042385C" w:rsidP="005910B0">
            <w:pPr>
              <w:jc w:val="both"/>
            </w:pPr>
            <w:r w:rsidRPr="0042385C">
              <w:rPr>
                <w:b/>
              </w:rPr>
              <w:t>Short CV of the applicant:</w:t>
            </w:r>
            <w:r>
              <w:t xml:space="preserve"> (max. </w:t>
            </w:r>
            <w:r w:rsidR="007773EF">
              <w:t>10</w:t>
            </w:r>
            <w:r w:rsidR="0079658C">
              <w:t xml:space="preserve"> lines; a</w:t>
            </w:r>
            <w:r w:rsidR="00C0527E">
              <w:t xml:space="preserve"> </w:t>
            </w:r>
            <w:r w:rsidR="005910B0">
              <w:t xml:space="preserve">max. </w:t>
            </w:r>
            <w:r w:rsidR="0079658C">
              <w:t>2-page</w:t>
            </w:r>
            <w:r w:rsidR="00C0527E">
              <w:t xml:space="preserve"> CV and </w:t>
            </w:r>
            <w:r w:rsidR="0079658C">
              <w:t xml:space="preserve">a </w:t>
            </w:r>
            <w:r w:rsidR="00C0527E">
              <w:t>list of publications should be attached separately</w:t>
            </w:r>
            <w:r w:rsidR="0079658C">
              <w:t>)</w:t>
            </w:r>
          </w:p>
        </w:tc>
      </w:tr>
    </w:tbl>
    <w:p w:rsidR="0079485C" w:rsidRDefault="0079485C" w:rsidP="00D967F3">
      <w:pPr>
        <w:jc w:val="both"/>
      </w:pPr>
    </w:p>
    <w:sectPr w:rsidR="0079485C" w:rsidSect="007A21B4">
      <w:headerReference w:type="default" r:id="rId16"/>
      <w:footerReference w:type="default" r:id="rId17"/>
      <w:pgSz w:w="11906" w:h="16838"/>
      <w:pgMar w:top="953" w:right="1134" w:bottom="851" w:left="1134" w:header="567"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1FC" w:rsidRDefault="001E51FC" w:rsidP="005151BD">
      <w:pPr>
        <w:spacing w:line="240" w:lineRule="auto"/>
      </w:pPr>
      <w:r>
        <w:separator/>
      </w:r>
    </w:p>
  </w:endnote>
  <w:endnote w:type="continuationSeparator" w:id="0">
    <w:p w:rsidR="001E51FC" w:rsidRDefault="001E51FC" w:rsidP="00515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1BD" w:rsidRPr="001D61BE" w:rsidRDefault="005151BD" w:rsidP="005151BD">
    <w:pPr>
      <w:tabs>
        <w:tab w:val="right" w:pos="9072"/>
        <w:tab w:val="right" w:pos="9639"/>
      </w:tabs>
      <w:rPr>
        <w:sz w:val="18"/>
        <w:szCs w:val="18"/>
      </w:rPr>
    </w:pPr>
    <w:r w:rsidRPr="001D61BE">
      <w:rPr>
        <w:sz w:val="18"/>
        <w:szCs w:val="18"/>
      </w:rPr>
      <w:t xml:space="preserve">STSM Application Form – COST Action TU1403 Adaptive Facades Network  </w:t>
    </w:r>
    <w:r w:rsidRPr="001D61BE">
      <w:rPr>
        <w:sz w:val="18"/>
        <w:szCs w:val="18"/>
      </w:rPr>
      <w:tab/>
      <w:t xml:space="preserve">page </w:t>
    </w:r>
    <w:r w:rsidRPr="001D61BE">
      <w:rPr>
        <w:bCs/>
        <w:sz w:val="18"/>
        <w:szCs w:val="18"/>
      </w:rPr>
      <w:fldChar w:fldCharType="begin"/>
    </w:r>
    <w:r w:rsidRPr="001D61BE">
      <w:rPr>
        <w:bCs/>
        <w:sz w:val="18"/>
        <w:szCs w:val="18"/>
      </w:rPr>
      <w:instrText>PAGE arabe</w:instrText>
    </w:r>
    <w:r w:rsidRPr="001D61BE">
      <w:rPr>
        <w:bCs/>
        <w:sz w:val="18"/>
        <w:szCs w:val="18"/>
      </w:rPr>
      <w:fldChar w:fldCharType="separate"/>
    </w:r>
    <w:r w:rsidR="00D24B92">
      <w:rPr>
        <w:bCs/>
        <w:noProof/>
        <w:sz w:val="18"/>
        <w:szCs w:val="18"/>
      </w:rPr>
      <w:t>3</w:t>
    </w:r>
    <w:r w:rsidRPr="001D61BE">
      <w:rPr>
        <w:bCs/>
        <w:sz w:val="18"/>
        <w:szCs w:val="18"/>
      </w:rPr>
      <w:fldChar w:fldCharType="end"/>
    </w:r>
    <w:r w:rsidRPr="001D61BE">
      <w:rPr>
        <w:bCs/>
        <w:sz w:val="18"/>
        <w:szCs w:val="18"/>
      </w:rPr>
      <w:t xml:space="preserve"> / </w:t>
    </w:r>
    <w:r w:rsidRPr="001D61BE">
      <w:rPr>
        <w:bCs/>
        <w:sz w:val="18"/>
        <w:szCs w:val="18"/>
      </w:rPr>
      <w:fldChar w:fldCharType="begin"/>
    </w:r>
    <w:r w:rsidRPr="001D61BE">
      <w:rPr>
        <w:bCs/>
        <w:sz w:val="18"/>
        <w:szCs w:val="18"/>
      </w:rPr>
      <w:instrText xml:space="preserve"> SECTIONPAGES  \* MERGEFORMAT </w:instrText>
    </w:r>
    <w:r w:rsidRPr="001D61BE">
      <w:rPr>
        <w:bCs/>
        <w:sz w:val="18"/>
        <w:szCs w:val="18"/>
      </w:rPr>
      <w:fldChar w:fldCharType="separate"/>
    </w:r>
    <w:r w:rsidR="00D24B92">
      <w:rPr>
        <w:bCs/>
        <w:noProof/>
        <w:sz w:val="18"/>
        <w:szCs w:val="18"/>
      </w:rPr>
      <w:t>3</w:t>
    </w:r>
    <w:r w:rsidRPr="001D61BE">
      <w:rPr>
        <w:bCs/>
        <w:sz w:val="18"/>
        <w:szCs w:val="18"/>
      </w:rPr>
      <w:fldChar w:fldCharType="end"/>
    </w:r>
    <w:r w:rsidRPr="001D61BE">
      <w:rPr>
        <w:noProof/>
        <w:sz w:val="18"/>
        <w:szCs w:val="18"/>
      </w:rPr>
      <w:t xml:space="preserve"> </w:t>
    </w:r>
  </w:p>
  <w:p w:rsidR="005151BD" w:rsidRDefault="00515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1FC" w:rsidRDefault="001E51FC" w:rsidP="005151BD">
      <w:pPr>
        <w:spacing w:line="240" w:lineRule="auto"/>
      </w:pPr>
      <w:r>
        <w:separator/>
      </w:r>
    </w:p>
  </w:footnote>
  <w:footnote w:type="continuationSeparator" w:id="0">
    <w:p w:rsidR="001E51FC" w:rsidRDefault="001E51FC" w:rsidP="005151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536"/>
      <w:gridCol w:w="2658"/>
    </w:tblGrid>
    <w:tr w:rsidR="00196C8B" w:rsidTr="006848E6">
      <w:tc>
        <w:tcPr>
          <w:tcW w:w="2660" w:type="dxa"/>
          <w:tcMar>
            <w:bottom w:w="113" w:type="dxa"/>
          </w:tcMar>
          <w:vAlign w:val="center"/>
        </w:tcPr>
        <w:p w:rsidR="00196C8B" w:rsidRDefault="00196C8B" w:rsidP="006848E6">
          <w:pPr>
            <w:pStyle w:val="Header"/>
            <w:tabs>
              <w:tab w:val="clear" w:pos="4536"/>
              <w:tab w:val="clear" w:pos="9072"/>
              <w:tab w:val="right" w:pos="9639"/>
            </w:tabs>
            <w:jc w:val="center"/>
          </w:pPr>
          <w:r>
            <w:rPr>
              <w:noProof/>
              <w:lang w:val="nl-NL" w:eastAsia="nl-NL"/>
            </w:rPr>
            <w:drawing>
              <wp:inline distT="0" distB="0" distL="0" distR="0" wp14:anchorId="5056F85D" wp14:editId="3382D7BC">
                <wp:extent cx="1269311" cy="360000"/>
                <wp:effectExtent l="0" t="0" r="7620" b="2540"/>
                <wp:docPr id="2" name="Picture 2" descr="E:\DATA\committees\COST TU1403\templates and logos\COST_Corporate_Logos\COST Logos\Logo for print\Blue\logo 2 blue 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committees\COST TU1403\templates and logos\COST_Corporate_Logos\COST Logos\Logo for print\Blue\logo 2 blue 300dp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11" cy="360000"/>
                        </a:xfrm>
                        <a:prstGeom prst="rect">
                          <a:avLst/>
                        </a:prstGeom>
                        <a:noFill/>
                        <a:ln>
                          <a:noFill/>
                        </a:ln>
                      </pic:spPr>
                    </pic:pic>
                  </a:graphicData>
                </a:graphic>
              </wp:inline>
            </w:drawing>
          </w:r>
        </w:p>
      </w:tc>
      <w:tc>
        <w:tcPr>
          <w:tcW w:w="4536" w:type="dxa"/>
          <w:tcMar>
            <w:bottom w:w="113" w:type="dxa"/>
          </w:tcMar>
          <w:vAlign w:val="center"/>
        </w:tcPr>
        <w:p w:rsidR="00196C8B" w:rsidRPr="00196C8B" w:rsidRDefault="00196C8B" w:rsidP="006848E6">
          <w:pPr>
            <w:pStyle w:val="Header"/>
            <w:tabs>
              <w:tab w:val="clear" w:pos="4536"/>
              <w:tab w:val="clear" w:pos="9072"/>
              <w:tab w:val="right" w:pos="9639"/>
            </w:tabs>
            <w:jc w:val="center"/>
            <w:rPr>
              <w:sz w:val="26"/>
              <w:szCs w:val="26"/>
            </w:rPr>
          </w:pPr>
          <w:r w:rsidRPr="00196C8B">
            <w:rPr>
              <w:b/>
              <w:color w:val="29678B"/>
              <w:sz w:val="26"/>
              <w:szCs w:val="26"/>
            </w:rPr>
            <w:t xml:space="preserve">COST Action TU1403 </w:t>
          </w:r>
          <w:r w:rsidRPr="00196C8B">
            <w:rPr>
              <w:b/>
              <w:color w:val="29678B"/>
              <w:sz w:val="26"/>
              <w:szCs w:val="26"/>
            </w:rPr>
            <w:br/>
            <w:t>Adaptive Facades Network</w:t>
          </w:r>
        </w:p>
      </w:tc>
      <w:tc>
        <w:tcPr>
          <w:tcW w:w="2658" w:type="dxa"/>
          <w:vAlign w:val="center"/>
        </w:tcPr>
        <w:p w:rsidR="00196C8B" w:rsidRPr="00496226" w:rsidRDefault="00196C8B" w:rsidP="006848E6">
          <w:pPr>
            <w:pStyle w:val="Header"/>
            <w:tabs>
              <w:tab w:val="clear" w:pos="4536"/>
              <w:tab w:val="clear" w:pos="9072"/>
              <w:tab w:val="right" w:pos="9639"/>
            </w:tabs>
            <w:jc w:val="center"/>
            <w:rPr>
              <w:b/>
              <w:color w:val="29678B"/>
              <w:sz w:val="28"/>
              <w:szCs w:val="28"/>
            </w:rPr>
          </w:pPr>
          <w:r>
            <w:rPr>
              <w:noProof/>
              <w:lang w:val="nl-NL" w:eastAsia="nl-NL"/>
            </w:rPr>
            <w:drawing>
              <wp:inline distT="0" distB="0" distL="0" distR="0" wp14:anchorId="579D84CB" wp14:editId="50FC323E">
                <wp:extent cx="1353006" cy="360000"/>
                <wp:effectExtent l="0" t="0" r="0" b="2540"/>
                <wp:docPr id="3" name="Picture 3" descr="COST Action TU1403 - Adaptive Facade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ST Action TU1403 - Adaptive Facades Net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006" cy="360000"/>
                        </a:xfrm>
                        <a:prstGeom prst="rect">
                          <a:avLst/>
                        </a:prstGeom>
                        <a:noFill/>
                        <a:ln>
                          <a:noFill/>
                        </a:ln>
                      </pic:spPr>
                    </pic:pic>
                  </a:graphicData>
                </a:graphic>
              </wp:inline>
            </w:drawing>
          </w:r>
        </w:p>
      </w:tc>
    </w:tr>
  </w:tbl>
  <w:p w:rsidR="00496226" w:rsidRPr="00496226" w:rsidRDefault="00496226">
    <w:pPr>
      <w:pStyle w:val="Header"/>
      <w:rPr>
        <w:color w:val="29678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2319"/>
    <w:multiLevelType w:val="hybridMultilevel"/>
    <w:tmpl w:val="68166B7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3F439F9"/>
    <w:multiLevelType w:val="hybridMultilevel"/>
    <w:tmpl w:val="476A1636"/>
    <w:lvl w:ilvl="0" w:tplc="61B83E2A">
      <w:start w:val="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7B10792"/>
    <w:multiLevelType w:val="hybridMultilevel"/>
    <w:tmpl w:val="7764AA0C"/>
    <w:lvl w:ilvl="0" w:tplc="A26C9C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3333"/>
    <w:multiLevelType w:val="hybridMultilevel"/>
    <w:tmpl w:val="0902F7F0"/>
    <w:lvl w:ilvl="0" w:tplc="5B4CD154">
      <w:start w:val="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8B7CF6"/>
    <w:multiLevelType w:val="hybridMultilevel"/>
    <w:tmpl w:val="7E3E7EFA"/>
    <w:lvl w:ilvl="0" w:tplc="BA82A0E0">
      <w:start w:val="30"/>
      <w:numFmt w:val="bullet"/>
      <w:lvlText w:val=""/>
      <w:lvlJc w:val="left"/>
      <w:pPr>
        <w:ind w:left="1080" w:hanging="360"/>
      </w:pPr>
      <w:rPr>
        <w:rFonts w:ascii="Wingdings 2" w:eastAsiaTheme="minorHAnsi" w:hAnsi="Wingdings 2"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55E1B21"/>
    <w:multiLevelType w:val="hybridMultilevel"/>
    <w:tmpl w:val="8B745F12"/>
    <w:lvl w:ilvl="0" w:tplc="907A0F6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FF11A81"/>
    <w:multiLevelType w:val="hybridMultilevel"/>
    <w:tmpl w:val="FBB28AFE"/>
    <w:lvl w:ilvl="0" w:tplc="5B4CD154">
      <w:start w:val="3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60CC4C8B"/>
    <w:multiLevelType w:val="hybridMultilevel"/>
    <w:tmpl w:val="F2F07B5E"/>
    <w:lvl w:ilvl="0" w:tplc="C5C841F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156"/>
    <w:rsid w:val="00044E95"/>
    <w:rsid w:val="00067375"/>
    <w:rsid w:val="0008362C"/>
    <w:rsid w:val="00122C72"/>
    <w:rsid w:val="00123335"/>
    <w:rsid w:val="00132DC1"/>
    <w:rsid w:val="001539FA"/>
    <w:rsid w:val="00196C8B"/>
    <w:rsid w:val="001C4DD0"/>
    <w:rsid w:val="001D61BE"/>
    <w:rsid w:val="001E51FC"/>
    <w:rsid w:val="00215160"/>
    <w:rsid w:val="0022764E"/>
    <w:rsid w:val="00245ADA"/>
    <w:rsid w:val="00280B09"/>
    <w:rsid w:val="00325156"/>
    <w:rsid w:val="00333599"/>
    <w:rsid w:val="00344B86"/>
    <w:rsid w:val="003729E3"/>
    <w:rsid w:val="00387BF7"/>
    <w:rsid w:val="003A1383"/>
    <w:rsid w:val="003B4F1D"/>
    <w:rsid w:val="003C5B86"/>
    <w:rsid w:val="00402254"/>
    <w:rsid w:val="0042385C"/>
    <w:rsid w:val="00444345"/>
    <w:rsid w:val="0045123A"/>
    <w:rsid w:val="00453905"/>
    <w:rsid w:val="00484ECF"/>
    <w:rsid w:val="00496226"/>
    <w:rsid w:val="004A690C"/>
    <w:rsid w:val="004A6A2C"/>
    <w:rsid w:val="004C4937"/>
    <w:rsid w:val="004E3214"/>
    <w:rsid w:val="00506E10"/>
    <w:rsid w:val="00507C49"/>
    <w:rsid w:val="005151BD"/>
    <w:rsid w:val="005202ED"/>
    <w:rsid w:val="005346B9"/>
    <w:rsid w:val="005640AF"/>
    <w:rsid w:val="00564BA7"/>
    <w:rsid w:val="005910B0"/>
    <w:rsid w:val="005B55F0"/>
    <w:rsid w:val="00627DE2"/>
    <w:rsid w:val="006774D3"/>
    <w:rsid w:val="006848E6"/>
    <w:rsid w:val="006C1EE8"/>
    <w:rsid w:val="006D3A7D"/>
    <w:rsid w:val="00764CEE"/>
    <w:rsid w:val="00775966"/>
    <w:rsid w:val="007773EF"/>
    <w:rsid w:val="0079485C"/>
    <w:rsid w:val="0079658C"/>
    <w:rsid w:val="007A21B4"/>
    <w:rsid w:val="007D1E42"/>
    <w:rsid w:val="00826A9E"/>
    <w:rsid w:val="008644D1"/>
    <w:rsid w:val="008A48CE"/>
    <w:rsid w:val="008A7824"/>
    <w:rsid w:val="008F1480"/>
    <w:rsid w:val="00915ABD"/>
    <w:rsid w:val="009374D6"/>
    <w:rsid w:val="009A08D0"/>
    <w:rsid w:val="009A1541"/>
    <w:rsid w:val="009D3C7F"/>
    <w:rsid w:val="009F4DD1"/>
    <w:rsid w:val="00A1229B"/>
    <w:rsid w:val="00A13593"/>
    <w:rsid w:val="00A20917"/>
    <w:rsid w:val="00AF0EFB"/>
    <w:rsid w:val="00B048F4"/>
    <w:rsid w:val="00B86207"/>
    <w:rsid w:val="00C0527E"/>
    <w:rsid w:val="00C21A3A"/>
    <w:rsid w:val="00C42C8B"/>
    <w:rsid w:val="00C4305C"/>
    <w:rsid w:val="00C66C1C"/>
    <w:rsid w:val="00C807C6"/>
    <w:rsid w:val="00C91759"/>
    <w:rsid w:val="00CA68F8"/>
    <w:rsid w:val="00CB313D"/>
    <w:rsid w:val="00CC2856"/>
    <w:rsid w:val="00D24B92"/>
    <w:rsid w:val="00D47ACF"/>
    <w:rsid w:val="00D9571B"/>
    <w:rsid w:val="00D967F3"/>
    <w:rsid w:val="00DB0989"/>
    <w:rsid w:val="00DD5874"/>
    <w:rsid w:val="00E20234"/>
    <w:rsid w:val="00E24C78"/>
    <w:rsid w:val="00F13DF5"/>
    <w:rsid w:val="00F3285A"/>
    <w:rsid w:val="00F50FF6"/>
    <w:rsid w:val="00F66263"/>
    <w:rsid w:val="00FD2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1B964"/>
  <w15:docId w15:val="{7B810561-FB71-4493-9E5B-1C18AE62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599"/>
    <w:pPr>
      <w:spacing w:after="6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156"/>
    <w:pPr>
      <w:ind w:left="720"/>
      <w:contextualSpacing/>
    </w:pPr>
  </w:style>
  <w:style w:type="character" w:styleId="Hyperlink">
    <w:name w:val="Hyperlink"/>
    <w:basedOn w:val="DefaultParagraphFont"/>
    <w:uiPriority w:val="99"/>
    <w:unhideWhenUsed/>
    <w:rsid w:val="00484ECF"/>
    <w:rPr>
      <w:color w:val="0000FF" w:themeColor="hyperlink"/>
      <w:u w:val="single"/>
    </w:rPr>
  </w:style>
  <w:style w:type="paragraph" w:styleId="Header">
    <w:name w:val="header"/>
    <w:basedOn w:val="Normal"/>
    <w:link w:val="HeaderChar"/>
    <w:uiPriority w:val="99"/>
    <w:unhideWhenUsed/>
    <w:rsid w:val="005151BD"/>
    <w:pPr>
      <w:tabs>
        <w:tab w:val="center" w:pos="4536"/>
        <w:tab w:val="right" w:pos="9072"/>
      </w:tabs>
      <w:spacing w:line="240" w:lineRule="auto"/>
    </w:pPr>
  </w:style>
  <w:style w:type="character" w:customStyle="1" w:styleId="HeaderChar">
    <w:name w:val="Header Char"/>
    <w:basedOn w:val="DefaultParagraphFont"/>
    <w:link w:val="Header"/>
    <w:uiPriority w:val="99"/>
    <w:rsid w:val="005151BD"/>
  </w:style>
  <w:style w:type="paragraph" w:styleId="Footer">
    <w:name w:val="footer"/>
    <w:basedOn w:val="Normal"/>
    <w:link w:val="FooterChar"/>
    <w:uiPriority w:val="99"/>
    <w:unhideWhenUsed/>
    <w:rsid w:val="005151BD"/>
    <w:pPr>
      <w:tabs>
        <w:tab w:val="center" w:pos="4536"/>
        <w:tab w:val="right" w:pos="9072"/>
      </w:tabs>
      <w:spacing w:line="240" w:lineRule="auto"/>
    </w:pPr>
  </w:style>
  <w:style w:type="character" w:customStyle="1" w:styleId="FooterChar">
    <w:name w:val="Footer Char"/>
    <w:basedOn w:val="DefaultParagraphFont"/>
    <w:link w:val="Footer"/>
    <w:uiPriority w:val="99"/>
    <w:rsid w:val="005151BD"/>
  </w:style>
  <w:style w:type="paragraph" w:styleId="BalloonText">
    <w:name w:val="Balloon Text"/>
    <w:basedOn w:val="Normal"/>
    <w:link w:val="BalloonTextChar"/>
    <w:uiPriority w:val="99"/>
    <w:semiHidden/>
    <w:unhideWhenUsed/>
    <w:rsid w:val="005151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BD"/>
    <w:rPr>
      <w:rFonts w:ascii="Tahoma" w:hAnsi="Tahoma" w:cs="Tahoma"/>
      <w:sz w:val="16"/>
      <w:szCs w:val="16"/>
    </w:rPr>
  </w:style>
  <w:style w:type="paragraph" w:styleId="NoSpacing">
    <w:name w:val="No Spacing"/>
    <w:link w:val="NoSpacingChar"/>
    <w:uiPriority w:val="1"/>
    <w:qFormat/>
    <w:rsid w:val="005151B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151BD"/>
    <w:rPr>
      <w:rFonts w:eastAsiaTheme="minorEastAsia"/>
      <w:lang w:val="en-US" w:eastAsia="ja-JP"/>
    </w:rPr>
  </w:style>
  <w:style w:type="character" w:styleId="FollowedHyperlink">
    <w:name w:val="FollowedHyperlink"/>
    <w:basedOn w:val="DefaultParagraphFont"/>
    <w:uiPriority w:val="99"/>
    <w:semiHidden/>
    <w:unhideWhenUsed/>
    <w:rsid w:val="007773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Louter@tudelft.nl" TargetMode="External"/><Relationship Id="rId13" Type="http://schemas.openxmlformats.org/officeDocument/2006/relationships/hyperlink" Target="http://www.cost.eu/Vademecu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st.eu/Vademecu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an.Louter@tudelft.nl" TargetMode="External"/><Relationship Id="rId5" Type="http://schemas.openxmlformats.org/officeDocument/2006/relationships/webSettings" Target="webSettings.xml"/><Relationship Id="rId15" Type="http://schemas.openxmlformats.org/officeDocument/2006/relationships/hyperlink" Target="http://w3.cost.eu/fileadmin/domain_files/TUD/Action_TU1403/mou/TU1403-e.pdf" TargetMode="External"/><Relationship Id="rId10" Type="http://schemas.openxmlformats.org/officeDocument/2006/relationships/hyperlink" Target="http://www.cost.eu/Vademecu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3.cost.eu/fileadmin/domain_files/TUD/Action_TU1403/mou/TU1403-e.pdf" TargetMode="External"/><Relationship Id="rId14" Type="http://schemas.openxmlformats.org/officeDocument/2006/relationships/hyperlink" Target="http://www.cost.eu/Vademecu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5A766-F33E-4827-9757-A01530D1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1113</Words>
  <Characters>6123</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Hochschule Luzern</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Louter</dc:creator>
  <cp:lastModifiedBy>Christian Louter - BK</cp:lastModifiedBy>
  <cp:revision>26</cp:revision>
  <cp:lastPrinted>2015-03-17T11:22:00Z</cp:lastPrinted>
  <dcterms:created xsi:type="dcterms:W3CDTF">2017-02-15T10:11:00Z</dcterms:created>
  <dcterms:modified xsi:type="dcterms:W3CDTF">2018-01-15T12:23:00Z</dcterms:modified>
</cp:coreProperties>
</file>